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6D0" w:rsidRPr="00D8698B" w:rsidRDefault="004E7F93">
      <w:pPr>
        <w:rPr>
          <w:rFonts w:asciiTheme="majorHAnsi" w:hAnsiTheme="majorHAnsi" w:cstheme="majorHAnsi"/>
          <w:b/>
          <w:sz w:val="28"/>
          <w:szCs w:val="28"/>
          <w:u w:val="single"/>
        </w:rPr>
      </w:pPr>
      <w:r w:rsidRPr="00D8698B">
        <w:rPr>
          <w:rFonts w:asciiTheme="majorHAnsi" w:hAnsiTheme="majorHAnsi" w:cstheme="majorHAnsi"/>
          <w:b/>
          <w:sz w:val="28"/>
          <w:szCs w:val="28"/>
          <w:u w:val="single"/>
        </w:rPr>
        <w:t xml:space="preserve">Detaljniji </w:t>
      </w:r>
      <w:r w:rsidR="00D80905">
        <w:rPr>
          <w:rFonts w:asciiTheme="majorHAnsi" w:hAnsiTheme="majorHAnsi" w:cstheme="majorHAnsi"/>
          <w:b/>
          <w:sz w:val="28"/>
          <w:szCs w:val="28"/>
          <w:u w:val="single"/>
        </w:rPr>
        <w:t>p</w:t>
      </w:r>
      <w:r w:rsidR="005B687C" w:rsidRPr="00D8698B">
        <w:rPr>
          <w:rFonts w:asciiTheme="majorHAnsi" w:hAnsiTheme="majorHAnsi" w:cstheme="majorHAnsi"/>
          <w:b/>
          <w:sz w:val="28"/>
          <w:szCs w:val="28"/>
          <w:u w:val="single"/>
        </w:rPr>
        <w:t>rijedlog izmjena i dopuna Stečajnog plana objavljenog 17.6.2025.</w:t>
      </w:r>
    </w:p>
    <w:p w:rsidR="00D8698B" w:rsidRDefault="00D8698B" w:rsidP="004E7F93">
      <w:pPr>
        <w:jc w:val="both"/>
        <w:rPr>
          <w:rFonts w:asciiTheme="majorHAnsi" w:hAnsiTheme="majorHAnsi" w:cstheme="majorHAnsi"/>
          <w:b/>
          <w:sz w:val="26"/>
          <w:szCs w:val="26"/>
          <w:u w:val="single"/>
        </w:rPr>
      </w:pPr>
    </w:p>
    <w:p w:rsidR="004E7F93" w:rsidRPr="00A32B28" w:rsidRDefault="004E7F93"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(1) stranice 7 i 8, posljednji odjeljak na stranici 7 koji završava na stranici 8</w:t>
      </w:r>
    </w:p>
    <w:p w:rsidR="004E7F93" w:rsidRPr="00543FA9" w:rsidRDefault="004E7F93" w:rsidP="004E7F93">
      <w:pPr>
        <w:jc w:val="both"/>
        <w:rPr>
          <w:rFonts w:asciiTheme="majorHAnsi" w:hAnsiTheme="majorHAnsi" w:cstheme="majorHAnsi"/>
          <w:sz w:val="26"/>
          <w:szCs w:val="26"/>
          <w:u w:val="single"/>
        </w:rPr>
      </w:pPr>
      <w:r w:rsidRPr="00543FA9">
        <w:rPr>
          <w:rFonts w:asciiTheme="majorHAnsi" w:hAnsiTheme="majorHAnsi" w:cstheme="majorHAnsi"/>
          <w:sz w:val="26"/>
          <w:szCs w:val="26"/>
          <w:u w:val="single"/>
        </w:rPr>
        <w:t>Sadašnji tekst:</w:t>
      </w:r>
    </w:p>
    <w:p w:rsidR="004E7F93" w:rsidRPr="00543FA9" w:rsidRDefault="004E7F93" w:rsidP="004E7F93">
      <w:pPr>
        <w:pStyle w:val="Default"/>
        <w:spacing w:after="160"/>
        <w:jc w:val="both"/>
        <w:rPr>
          <w:rFonts w:asciiTheme="majorHAnsi" w:hAnsiTheme="majorHAnsi" w:cstheme="majorHAnsi"/>
          <w:sz w:val="26"/>
          <w:szCs w:val="26"/>
        </w:rPr>
      </w:pPr>
      <w:r>
        <w:rPr>
          <w:sz w:val="22"/>
          <w:szCs w:val="22"/>
        </w:rPr>
        <w:t xml:space="preserve">„Sukladno iznesenome, PDV od 25% na pokretnine čine obveze stečajne mase te je isto potrebno uplatiti kao uvjet za potvrdu stečajnog plana. Nakon što se osnuje novo trgovačko društvo te nakon što novo osnovano trgovačko društvo kao preuzimatelj pokretnina svoje pravo na povrat PDV-a ugovorom ustupi stečajnom dužniku kao podmirenje svoje obveze PDV-a te se o istom obavijesti nadležna porezna uprava, a nakon odobrenja nadležne porezne uprave na ugovor o ustupu, tada se uplaćeni iznos PDV </w:t>
      </w:r>
      <w:r>
        <w:rPr>
          <w:rFonts w:cstheme="minorBidi"/>
          <w:color w:val="auto"/>
          <w:sz w:val="22"/>
          <w:szCs w:val="22"/>
        </w:rPr>
        <w:t>vraća sa depozita suda na račun novoosnovanog trgovačkog društva. U protivnom, stečajni dužnik će iz istog iznosa namiriti PDV državi na prenesene pokretnine.“</w:t>
      </w:r>
    </w:p>
    <w:p w:rsidR="004E7F93" w:rsidRPr="00543FA9" w:rsidRDefault="004E7F93" w:rsidP="004E7F93">
      <w:pPr>
        <w:jc w:val="both"/>
        <w:rPr>
          <w:rFonts w:asciiTheme="majorHAnsi" w:hAnsiTheme="majorHAnsi" w:cstheme="majorHAnsi"/>
          <w:sz w:val="26"/>
          <w:szCs w:val="26"/>
          <w:u w:val="single"/>
        </w:rPr>
      </w:pPr>
      <w:r w:rsidRPr="00543FA9">
        <w:rPr>
          <w:rFonts w:asciiTheme="majorHAnsi" w:hAnsiTheme="majorHAnsi" w:cstheme="majorHAnsi"/>
          <w:sz w:val="26"/>
          <w:szCs w:val="26"/>
          <w:u w:val="single"/>
        </w:rPr>
        <w:t>Prijedlog:</w:t>
      </w:r>
    </w:p>
    <w:p w:rsidR="004E7F93" w:rsidRDefault="004E7F93" w:rsidP="004E7F93">
      <w:pPr>
        <w:jc w:val="both"/>
        <w:rPr>
          <w:rFonts w:asciiTheme="majorHAnsi" w:hAnsiTheme="majorHAnsi" w:cstheme="majorHAnsi"/>
          <w:sz w:val="26"/>
          <w:szCs w:val="26"/>
        </w:rPr>
      </w:pPr>
      <w:r>
        <w:rPr>
          <w:rFonts w:asciiTheme="majorHAnsi" w:hAnsiTheme="majorHAnsi" w:cstheme="majorHAnsi"/>
          <w:sz w:val="26"/>
          <w:szCs w:val="26"/>
        </w:rPr>
        <w:t>Na stranici 8. na kraju prvog odjeljka dodaje se rečenica koja glasi: „</w:t>
      </w:r>
      <w:r w:rsidRPr="005B2FC2">
        <w:rPr>
          <w:rFonts w:asciiTheme="majorHAnsi" w:hAnsiTheme="majorHAnsi" w:cstheme="majorHAnsi"/>
          <w:i/>
          <w:sz w:val="26"/>
          <w:szCs w:val="26"/>
        </w:rPr>
        <w:t>Alternativno, umjesto uplate PDV-a novoosnovano trgovačko društvo može dostaviti obvezujuće mišljenje Porezne uprave da stečajni dužnik neće biti obvezan platiti PDV</w:t>
      </w:r>
      <w:r>
        <w:rPr>
          <w:rFonts w:asciiTheme="majorHAnsi" w:hAnsiTheme="majorHAnsi" w:cstheme="majorHAnsi"/>
          <w:sz w:val="26"/>
          <w:szCs w:val="26"/>
        </w:rPr>
        <w:t>.“</w:t>
      </w:r>
    </w:p>
    <w:p w:rsidR="004E7F93" w:rsidRPr="00543FA9" w:rsidRDefault="004E7F93" w:rsidP="004E7F93">
      <w:pPr>
        <w:jc w:val="both"/>
        <w:rPr>
          <w:rFonts w:asciiTheme="majorHAnsi" w:hAnsiTheme="majorHAnsi" w:cstheme="majorHAnsi"/>
          <w:sz w:val="26"/>
          <w:szCs w:val="26"/>
          <w:u w:val="single"/>
        </w:rPr>
      </w:pPr>
      <w:r w:rsidRPr="00543FA9">
        <w:rPr>
          <w:rFonts w:asciiTheme="majorHAnsi" w:hAnsiTheme="majorHAnsi" w:cstheme="majorHAnsi"/>
          <w:sz w:val="26"/>
          <w:szCs w:val="26"/>
          <w:u w:val="single"/>
        </w:rPr>
        <w:t>Obrazloženje:</w:t>
      </w:r>
    </w:p>
    <w:p w:rsidR="004E7F93" w:rsidRDefault="004E7F93" w:rsidP="004E7F93">
      <w:pPr>
        <w:jc w:val="both"/>
        <w:rPr>
          <w:rFonts w:asciiTheme="majorHAnsi" w:hAnsiTheme="majorHAnsi" w:cstheme="majorHAnsi"/>
          <w:sz w:val="26"/>
          <w:szCs w:val="26"/>
        </w:rPr>
      </w:pPr>
      <w:r>
        <w:rPr>
          <w:rFonts w:asciiTheme="majorHAnsi" w:hAnsiTheme="majorHAnsi" w:cstheme="majorHAnsi"/>
          <w:sz w:val="26"/>
          <w:szCs w:val="26"/>
        </w:rPr>
        <w:t>Predložena dopuna ne mijenja osnovnu odredbu, već samo dodaje mogućnost da se uplata za PDV izbjegne ako Porezna uprava dade obvezujuće mišljenje da uplata nije potrebna. Obvezujuće mišljenje će zatražiti novo društvo ili  njegov osnivač, što nimalo ne remeti osnovnu odredbu stečajnog plana.</w:t>
      </w:r>
    </w:p>
    <w:p w:rsidR="00CF7B5F" w:rsidRDefault="00CF7B5F" w:rsidP="004E7F93">
      <w:pPr>
        <w:jc w:val="both"/>
        <w:rPr>
          <w:rFonts w:asciiTheme="majorHAnsi" w:hAnsiTheme="majorHAnsi" w:cstheme="majorHAnsi"/>
          <w:b/>
          <w:sz w:val="26"/>
          <w:szCs w:val="26"/>
          <w:u w:val="single"/>
        </w:rPr>
      </w:pPr>
    </w:p>
    <w:p w:rsidR="004E7F93" w:rsidRPr="00A32B28" w:rsidRDefault="004E7F93"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(2) stranice 20 i 21, tablica naslovljena „REZERVACIJE ZA PREDVIDIVE TROŠKOVE …“</w:t>
      </w:r>
    </w:p>
    <w:p w:rsidR="004E7F93" w:rsidRPr="00CF1F77" w:rsidRDefault="004E7F93" w:rsidP="004E7F93">
      <w:pPr>
        <w:jc w:val="both"/>
        <w:rPr>
          <w:rFonts w:asciiTheme="majorHAnsi" w:hAnsiTheme="majorHAnsi" w:cstheme="majorHAnsi"/>
          <w:sz w:val="26"/>
          <w:szCs w:val="26"/>
          <w:u w:val="single"/>
        </w:rPr>
      </w:pPr>
      <w:r w:rsidRPr="00CF1F77">
        <w:rPr>
          <w:rFonts w:asciiTheme="majorHAnsi" w:hAnsiTheme="majorHAnsi" w:cstheme="majorHAnsi"/>
          <w:sz w:val="26"/>
          <w:szCs w:val="26"/>
          <w:u w:val="single"/>
        </w:rPr>
        <w:t>Sadašnji tekst</w:t>
      </w:r>
      <w:r>
        <w:rPr>
          <w:rFonts w:asciiTheme="majorHAnsi" w:hAnsiTheme="majorHAnsi" w:cstheme="majorHAnsi"/>
          <w:sz w:val="26"/>
          <w:szCs w:val="26"/>
          <w:u w:val="single"/>
        </w:rPr>
        <w:t xml:space="preserve"> na stranici 21</w:t>
      </w:r>
      <w:r w:rsidRPr="00CF1F77">
        <w:rPr>
          <w:rFonts w:asciiTheme="majorHAnsi" w:hAnsiTheme="majorHAnsi" w:cstheme="majorHAnsi"/>
          <w:sz w:val="26"/>
          <w:szCs w:val="26"/>
          <w:u w:val="single"/>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534"/>
        <w:gridCol w:w="6378"/>
        <w:gridCol w:w="2268"/>
      </w:tblGrid>
      <w:tr w:rsidR="004E7F93" w:rsidTr="00D8698B">
        <w:tblPrEx>
          <w:tblCellMar>
            <w:top w:w="0" w:type="dxa"/>
            <w:bottom w:w="0" w:type="dxa"/>
          </w:tblCellMar>
        </w:tblPrEx>
        <w:trPr>
          <w:trHeight w:val="110"/>
        </w:trPr>
        <w:tc>
          <w:tcPr>
            <w:tcW w:w="534" w:type="dxa"/>
          </w:tcPr>
          <w:p w:rsidR="004E7F93" w:rsidRDefault="004E7F93" w:rsidP="00D8698B">
            <w:pPr>
              <w:pStyle w:val="Default"/>
              <w:rPr>
                <w:sz w:val="22"/>
                <w:szCs w:val="22"/>
              </w:rPr>
            </w:pPr>
            <w:r>
              <w:rPr>
                <w:sz w:val="22"/>
                <w:szCs w:val="22"/>
              </w:rPr>
              <w:t xml:space="preserve">9. </w:t>
            </w:r>
          </w:p>
        </w:tc>
        <w:tc>
          <w:tcPr>
            <w:tcW w:w="6378" w:type="dxa"/>
          </w:tcPr>
          <w:p w:rsidR="004E7F93" w:rsidRDefault="004E7F93" w:rsidP="00D8698B">
            <w:pPr>
              <w:pStyle w:val="Default"/>
              <w:rPr>
                <w:sz w:val="22"/>
                <w:szCs w:val="22"/>
              </w:rPr>
            </w:pPr>
            <w:r>
              <w:rPr>
                <w:sz w:val="22"/>
                <w:szCs w:val="22"/>
              </w:rPr>
              <w:t xml:space="preserve">Nadzor nad planom od strane stečajnog upravitelja </w:t>
            </w:r>
          </w:p>
        </w:tc>
        <w:tc>
          <w:tcPr>
            <w:tcW w:w="2268" w:type="dxa"/>
          </w:tcPr>
          <w:p w:rsidR="004E7F93" w:rsidRDefault="004E7F93" w:rsidP="00D8698B">
            <w:pPr>
              <w:pStyle w:val="Default"/>
              <w:rPr>
                <w:sz w:val="22"/>
                <w:szCs w:val="22"/>
              </w:rPr>
            </w:pPr>
            <w:r>
              <w:rPr>
                <w:sz w:val="22"/>
                <w:szCs w:val="22"/>
              </w:rPr>
              <w:t xml:space="preserve">  6.000,00 </w:t>
            </w:r>
            <w:proofErr w:type="spellStart"/>
            <w:r>
              <w:rPr>
                <w:sz w:val="22"/>
                <w:szCs w:val="22"/>
              </w:rPr>
              <w:t>eur</w:t>
            </w:r>
            <w:proofErr w:type="spellEnd"/>
            <w:r>
              <w:rPr>
                <w:sz w:val="22"/>
                <w:szCs w:val="22"/>
              </w:rPr>
              <w:t xml:space="preserve"> </w:t>
            </w:r>
          </w:p>
        </w:tc>
      </w:tr>
      <w:tr w:rsidR="004E7F93" w:rsidTr="00D8698B">
        <w:tblPrEx>
          <w:tblCellMar>
            <w:top w:w="0" w:type="dxa"/>
            <w:bottom w:w="0" w:type="dxa"/>
          </w:tblCellMar>
        </w:tblPrEx>
        <w:trPr>
          <w:trHeight w:val="110"/>
        </w:trPr>
        <w:tc>
          <w:tcPr>
            <w:tcW w:w="6912" w:type="dxa"/>
            <w:gridSpan w:val="2"/>
          </w:tcPr>
          <w:p w:rsidR="004E7F93" w:rsidRPr="00A32B28" w:rsidRDefault="004E7F93" w:rsidP="00D8698B">
            <w:pPr>
              <w:pStyle w:val="Default"/>
              <w:rPr>
                <w:sz w:val="22"/>
                <w:szCs w:val="22"/>
              </w:rPr>
            </w:pPr>
            <w:r>
              <w:rPr>
                <w:b/>
                <w:bCs/>
                <w:sz w:val="22"/>
                <w:szCs w:val="22"/>
              </w:rPr>
              <w:t xml:space="preserve">           </w:t>
            </w:r>
            <w:r w:rsidRPr="00A32B28">
              <w:rPr>
                <w:bCs/>
                <w:sz w:val="22"/>
                <w:szCs w:val="22"/>
              </w:rPr>
              <w:t xml:space="preserve">UKUPNO </w:t>
            </w:r>
          </w:p>
        </w:tc>
        <w:tc>
          <w:tcPr>
            <w:tcW w:w="2268" w:type="dxa"/>
          </w:tcPr>
          <w:p w:rsidR="004E7F93" w:rsidRPr="00A32B28" w:rsidRDefault="004E7F93" w:rsidP="00D8698B">
            <w:pPr>
              <w:pStyle w:val="Default"/>
              <w:rPr>
                <w:sz w:val="22"/>
                <w:szCs w:val="22"/>
              </w:rPr>
            </w:pPr>
            <w:r w:rsidRPr="00A32B28">
              <w:rPr>
                <w:bCs/>
                <w:sz w:val="22"/>
                <w:szCs w:val="22"/>
              </w:rPr>
              <w:t xml:space="preserve">15.615,45 </w:t>
            </w:r>
            <w:proofErr w:type="spellStart"/>
            <w:r w:rsidRPr="00A32B28">
              <w:rPr>
                <w:bCs/>
                <w:sz w:val="22"/>
                <w:szCs w:val="22"/>
              </w:rPr>
              <w:t>eur</w:t>
            </w:r>
            <w:proofErr w:type="spellEnd"/>
            <w:r w:rsidRPr="00A32B28">
              <w:rPr>
                <w:bCs/>
                <w:sz w:val="22"/>
                <w:szCs w:val="22"/>
              </w:rPr>
              <w:t xml:space="preserve"> </w:t>
            </w:r>
          </w:p>
        </w:tc>
      </w:tr>
    </w:tbl>
    <w:p w:rsidR="004E7F93" w:rsidRDefault="004E7F93" w:rsidP="004E7F93">
      <w:pPr>
        <w:jc w:val="both"/>
        <w:rPr>
          <w:rFonts w:asciiTheme="majorHAnsi" w:hAnsiTheme="majorHAnsi" w:cstheme="majorHAnsi"/>
          <w:sz w:val="26"/>
          <w:szCs w:val="26"/>
        </w:rPr>
      </w:pPr>
    </w:p>
    <w:p w:rsidR="004E7F93" w:rsidRPr="00CF1F77" w:rsidRDefault="004E7F93" w:rsidP="004E7F93">
      <w:pPr>
        <w:jc w:val="both"/>
        <w:rPr>
          <w:rFonts w:asciiTheme="majorHAnsi" w:hAnsiTheme="majorHAnsi" w:cstheme="majorHAnsi"/>
          <w:sz w:val="26"/>
          <w:szCs w:val="26"/>
          <w:u w:val="single"/>
        </w:rPr>
      </w:pPr>
      <w:r w:rsidRPr="00CF1F77">
        <w:rPr>
          <w:rFonts w:asciiTheme="majorHAnsi" w:hAnsiTheme="majorHAnsi" w:cstheme="majorHAnsi"/>
          <w:sz w:val="26"/>
          <w:szCs w:val="26"/>
          <w:u w:val="single"/>
        </w:rPr>
        <w:t>Prijedlog:</w:t>
      </w:r>
    </w:p>
    <w:p w:rsidR="004E7F93" w:rsidRDefault="004E7F93" w:rsidP="004E7F93">
      <w:pPr>
        <w:jc w:val="both"/>
        <w:rPr>
          <w:rFonts w:asciiTheme="majorHAnsi" w:hAnsiTheme="majorHAnsi" w:cstheme="majorHAnsi"/>
          <w:sz w:val="26"/>
          <w:szCs w:val="26"/>
        </w:rPr>
      </w:pPr>
      <w:r>
        <w:rPr>
          <w:rFonts w:asciiTheme="majorHAnsi" w:hAnsiTheme="majorHAnsi" w:cstheme="majorHAnsi"/>
          <w:sz w:val="26"/>
          <w:szCs w:val="26"/>
        </w:rPr>
        <w:t>Na stranici 21. u tablici pod red.br. 9. briše se stavka koja glasi: „</w:t>
      </w:r>
      <w:r w:rsidRPr="00662118">
        <w:rPr>
          <w:rFonts w:asciiTheme="majorHAnsi" w:hAnsiTheme="majorHAnsi" w:cstheme="majorHAnsi"/>
          <w:i/>
          <w:sz w:val="26"/>
          <w:szCs w:val="26"/>
        </w:rPr>
        <w:t xml:space="preserve">9. Nadzor nad planom  od strane stečajnog upravitelja 6.000,00 </w:t>
      </w:r>
      <w:proofErr w:type="spellStart"/>
      <w:r w:rsidRPr="00662118">
        <w:rPr>
          <w:rFonts w:asciiTheme="majorHAnsi" w:hAnsiTheme="majorHAnsi" w:cstheme="majorHAnsi"/>
          <w:i/>
          <w:sz w:val="26"/>
          <w:szCs w:val="26"/>
        </w:rPr>
        <w:t>eur</w:t>
      </w:r>
      <w:proofErr w:type="spellEnd"/>
      <w:r>
        <w:rPr>
          <w:rFonts w:asciiTheme="majorHAnsi" w:hAnsiTheme="majorHAnsi" w:cstheme="majorHAnsi"/>
          <w:sz w:val="26"/>
          <w:szCs w:val="26"/>
        </w:rPr>
        <w:t>“ i u posljednjem redu tablice stavka ukupno mijenja se tako da umjesto „</w:t>
      </w:r>
      <w:r w:rsidRPr="00662118">
        <w:rPr>
          <w:rFonts w:asciiTheme="majorHAnsi" w:hAnsiTheme="majorHAnsi" w:cstheme="majorHAnsi"/>
          <w:i/>
          <w:sz w:val="26"/>
          <w:szCs w:val="26"/>
        </w:rPr>
        <w:t xml:space="preserve">15.615,45 </w:t>
      </w:r>
      <w:proofErr w:type="spellStart"/>
      <w:r w:rsidRPr="00662118">
        <w:rPr>
          <w:rFonts w:asciiTheme="majorHAnsi" w:hAnsiTheme="majorHAnsi" w:cstheme="majorHAnsi"/>
          <w:i/>
          <w:sz w:val="26"/>
          <w:szCs w:val="26"/>
        </w:rPr>
        <w:t>eur</w:t>
      </w:r>
      <w:proofErr w:type="spellEnd"/>
      <w:r>
        <w:rPr>
          <w:rFonts w:asciiTheme="majorHAnsi" w:hAnsiTheme="majorHAnsi" w:cstheme="majorHAnsi"/>
          <w:sz w:val="26"/>
          <w:szCs w:val="26"/>
        </w:rPr>
        <w:t>“ piše „</w:t>
      </w:r>
      <w:r w:rsidRPr="00662118">
        <w:rPr>
          <w:rFonts w:asciiTheme="majorHAnsi" w:hAnsiTheme="majorHAnsi" w:cstheme="majorHAnsi"/>
          <w:i/>
          <w:sz w:val="26"/>
          <w:szCs w:val="26"/>
        </w:rPr>
        <w:t xml:space="preserve">9.615,45 </w:t>
      </w:r>
      <w:proofErr w:type="spellStart"/>
      <w:r w:rsidRPr="00662118">
        <w:rPr>
          <w:rFonts w:asciiTheme="majorHAnsi" w:hAnsiTheme="majorHAnsi" w:cstheme="majorHAnsi"/>
          <w:i/>
          <w:sz w:val="26"/>
          <w:szCs w:val="26"/>
        </w:rPr>
        <w:t>eur</w:t>
      </w:r>
      <w:proofErr w:type="spellEnd"/>
      <w:r>
        <w:rPr>
          <w:rFonts w:asciiTheme="majorHAnsi" w:hAnsiTheme="majorHAnsi" w:cstheme="majorHAnsi"/>
          <w:sz w:val="26"/>
          <w:szCs w:val="26"/>
        </w:rPr>
        <w:t>“.</w:t>
      </w:r>
    </w:p>
    <w:p w:rsidR="004E7F93" w:rsidRPr="002D3B9A" w:rsidRDefault="004E7F93" w:rsidP="004E7F93">
      <w:pPr>
        <w:jc w:val="both"/>
        <w:rPr>
          <w:rFonts w:asciiTheme="majorHAnsi" w:hAnsiTheme="majorHAnsi" w:cstheme="majorHAnsi"/>
          <w:sz w:val="26"/>
          <w:szCs w:val="26"/>
          <w:u w:val="single"/>
        </w:rPr>
      </w:pPr>
      <w:r w:rsidRPr="002D3B9A">
        <w:rPr>
          <w:rFonts w:asciiTheme="majorHAnsi" w:hAnsiTheme="majorHAnsi" w:cstheme="majorHAnsi"/>
          <w:sz w:val="26"/>
          <w:szCs w:val="26"/>
          <w:u w:val="single"/>
        </w:rPr>
        <w:t>Obrazloženje:</w:t>
      </w:r>
    </w:p>
    <w:p w:rsidR="004E7F93" w:rsidRDefault="004E7F93" w:rsidP="004E7F93">
      <w:pPr>
        <w:jc w:val="both"/>
        <w:rPr>
          <w:rFonts w:asciiTheme="majorHAnsi" w:hAnsiTheme="majorHAnsi" w:cstheme="majorHAnsi"/>
          <w:sz w:val="26"/>
          <w:szCs w:val="26"/>
        </w:rPr>
      </w:pPr>
      <w:r>
        <w:rPr>
          <w:rFonts w:asciiTheme="majorHAnsi" w:hAnsiTheme="majorHAnsi" w:cstheme="majorHAnsi"/>
          <w:sz w:val="26"/>
          <w:szCs w:val="26"/>
        </w:rPr>
        <w:t xml:space="preserve">Smatramo da trošak nadzora nad planom nije potreban jer nakon prijenosa tražbina u prvom višem isplatnom redu ostaje samo jedan vjerovnik s tražbinama iznad 1.000,00 eura (ENSERV), a u drugom višem isplatnom redu ostaju samo četiri vjerovnika s utvrđenim tražbinama iznad 1.000,00 eura (ENSERV, GEOCOM, OILFIELD i HEP) i samo </w:t>
      </w:r>
      <w:r>
        <w:rPr>
          <w:rFonts w:asciiTheme="majorHAnsi" w:hAnsiTheme="majorHAnsi" w:cstheme="majorHAnsi"/>
          <w:sz w:val="26"/>
          <w:szCs w:val="26"/>
        </w:rPr>
        <w:lastRenderedPageBreak/>
        <w:t>četiri ili pet vjerovnika s osporenim tražbinama (ENSERV, GAZEBO, BKS Bank, HELB i eventualno KATT), dakle ukupno sedam ili osam vjerovnika, svi odreda trgovačka društva, za koja treba pretpostaviti da znaju i mogu sami štititi svoje interese.</w:t>
      </w:r>
    </w:p>
    <w:p w:rsidR="00CF7B5F" w:rsidRDefault="00CF7B5F" w:rsidP="004E7F93">
      <w:pPr>
        <w:jc w:val="both"/>
        <w:rPr>
          <w:rFonts w:asciiTheme="majorHAnsi" w:hAnsiTheme="majorHAnsi" w:cstheme="majorHAnsi"/>
          <w:b/>
          <w:sz w:val="26"/>
          <w:szCs w:val="26"/>
          <w:u w:val="single"/>
        </w:rPr>
      </w:pPr>
    </w:p>
    <w:p w:rsidR="004E7F93" w:rsidRPr="00A32B28" w:rsidRDefault="004E7F93"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(3) Stranice 25 i 26, odjeljak E)</w:t>
      </w:r>
    </w:p>
    <w:p w:rsidR="004E7F93" w:rsidRPr="00A32B28" w:rsidRDefault="004E7F93" w:rsidP="004E7F93">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4E7F93" w:rsidRDefault="004E7F93" w:rsidP="004E7F93">
      <w:pPr>
        <w:pStyle w:val="Default"/>
        <w:spacing w:after="160"/>
        <w:jc w:val="both"/>
        <w:rPr>
          <w:rFonts w:asciiTheme="majorHAnsi" w:hAnsiTheme="majorHAnsi" w:cstheme="majorHAnsi"/>
          <w:sz w:val="26"/>
          <w:szCs w:val="26"/>
        </w:rPr>
      </w:pPr>
      <w:r>
        <w:rPr>
          <w:sz w:val="22"/>
          <w:szCs w:val="22"/>
        </w:rPr>
        <w:t xml:space="preserve">„E) Pravni položaj vjerovnika drugog višeg isplatnog reda čije tražbine su osporene namiriti će se na način da novoosnovano trgovačko društvo preuzima obvezu namiriti navedene vjerovnike drugog višeg isplatnog reda, pod uvjetom da su u zakonskom roku pokrenuli parnice u skladu s rješenjem i </w:t>
      </w:r>
      <w:r>
        <w:rPr>
          <w:rFonts w:cstheme="minorBidi"/>
          <w:color w:val="auto"/>
          <w:sz w:val="22"/>
          <w:szCs w:val="22"/>
        </w:rPr>
        <w:t>uputom suda o utvrđenim i osporenim tražbinama te da taj stečajni vjerovnik koji je upućen na parnicu u roku od 15 dana od pravomoćne potvrde stečajnog plana podnese dokaz novoosnovanom trgovačkom društvu da je podnio tužbu u roku koji je odredio sud u stečajnom postupku. U istom roku i stečajna upraviteljica će obavijestiti novoosnovano trgovačko društvo o pokrenutim parnicama i predati isprave spisa te informacije potrebne i korisne za vođenje tih parnica. Novo društvo će stupiti na mjesto stečajnog dužnika u pokrenutim parnicama. Vjerovnici će biti namireni u onom iznosu tražbine koji će biti pravomoćno utvrđen u njihovu korist u parničnom postupku koji je u tijeku. Ako parnica bude pravomoćno okončana prije proteka roka od dvije godine od dana pravomoćnosti rješenja kojim je stečajni plan potvrđen, na isplatu preuzete obveze (iznosa tražbine eventualno utvrđene u parnici) primjenjuju se odredbe za stečajne vjerovnike II višeg isplatnog reda kojima je tražbina pravomoćno utvrđena.“</w:t>
      </w:r>
    </w:p>
    <w:p w:rsidR="004E7F93" w:rsidRPr="00A32B28" w:rsidRDefault="004E7F93" w:rsidP="004E7F93">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4E7F93" w:rsidRDefault="004E7F93" w:rsidP="004E7F93">
      <w:pPr>
        <w:jc w:val="both"/>
        <w:rPr>
          <w:rFonts w:asciiTheme="majorHAnsi" w:hAnsiTheme="majorHAnsi" w:cstheme="majorHAnsi"/>
          <w:sz w:val="26"/>
          <w:szCs w:val="26"/>
        </w:rPr>
      </w:pPr>
      <w:r>
        <w:rPr>
          <w:rFonts w:asciiTheme="majorHAnsi" w:hAnsiTheme="majorHAnsi" w:cstheme="majorHAnsi"/>
          <w:sz w:val="26"/>
          <w:szCs w:val="26"/>
        </w:rPr>
        <w:t>Na stranici 26. na kraju posljednje rečenice prvog odjeljka dodaju se riječi: „</w:t>
      </w:r>
      <w:r w:rsidRPr="00490DA7">
        <w:rPr>
          <w:rFonts w:asciiTheme="majorHAnsi" w:hAnsiTheme="majorHAnsi" w:cstheme="majorHAnsi"/>
          <w:i/>
          <w:sz w:val="26"/>
          <w:szCs w:val="26"/>
        </w:rPr>
        <w:t>u stečajnom postupku</w:t>
      </w:r>
      <w:r>
        <w:rPr>
          <w:rFonts w:asciiTheme="majorHAnsi" w:hAnsiTheme="majorHAnsi" w:cstheme="majorHAnsi"/>
          <w:sz w:val="26"/>
          <w:szCs w:val="26"/>
        </w:rPr>
        <w:t>“.</w:t>
      </w:r>
    </w:p>
    <w:p w:rsidR="004E7F93" w:rsidRPr="00E55822" w:rsidRDefault="004E7F93" w:rsidP="004E7F93">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4E7F93" w:rsidRDefault="004E7F93" w:rsidP="004E7F93">
      <w:pPr>
        <w:jc w:val="both"/>
        <w:rPr>
          <w:rFonts w:asciiTheme="majorHAnsi" w:hAnsiTheme="majorHAnsi" w:cstheme="majorHAnsi"/>
          <w:sz w:val="26"/>
          <w:szCs w:val="26"/>
        </w:rPr>
      </w:pPr>
      <w:r>
        <w:rPr>
          <w:rFonts w:asciiTheme="majorHAnsi" w:hAnsiTheme="majorHAnsi" w:cstheme="majorHAnsi"/>
          <w:sz w:val="26"/>
          <w:szCs w:val="26"/>
        </w:rPr>
        <w:t>Smatramo korisnim nedvojbeno naznačiti da će se primijeniti odredbe za vjerovnike kojima je tražbina utvrđena u stečajnom postupku (za razliku od tražbina koje će eventualno biti utvrđene u parnici).</w:t>
      </w:r>
    </w:p>
    <w:p w:rsidR="005072AB" w:rsidRDefault="005072AB" w:rsidP="004E7F93">
      <w:pPr>
        <w:jc w:val="both"/>
        <w:rPr>
          <w:rFonts w:asciiTheme="majorHAnsi" w:hAnsiTheme="majorHAnsi" w:cstheme="majorHAnsi"/>
          <w:b/>
          <w:sz w:val="26"/>
          <w:szCs w:val="26"/>
          <w:u w:val="single"/>
        </w:rPr>
      </w:pPr>
    </w:p>
    <w:p w:rsidR="004E7F93" w:rsidRPr="00A32B28" w:rsidRDefault="004E7F93"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4</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32</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točka A. 3</w:t>
      </w:r>
      <w:r w:rsidRPr="00A32B28">
        <w:rPr>
          <w:rFonts w:asciiTheme="majorHAnsi" w:hAnsiTheme="majorHAnsi" w:cstheme="majorHAnsi"/>
          <w:b/>
          <w:sz w:val="26"/>
          <w:szCs w:val="26"/>
          <w:u w:val="single"/>
        </w:rPr>
        <w:t>)</w:t>
      </w:r>
    </w:p>
    <w:p w:rsidR="004E7F93" w:rsidRPr="00A32B28" w:rsidRDefault="004E7F93" w:rsidP="004E7F93">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4E7F93" w:rsidRDefault="004E7F93" w:rsidP="004E7F93">
      <w:pPr>
        <w:pStyle w:val="Default"/>
        <w:rPr>
          <w:sz w:val="22"/>
          <w:szCs w:val="22"/>
        </w:rPr>
      </w:pPr>
      <w:r>
        <w:rPr>
          <w:sz w:val="22"/>
          <w:szCs w:val="22"/>
        </w:rPr>
        <w:t xml:space="preserve">„3) Temeljni kapital novog društva biti će uplaćen u novcu i iznositi će 150.000,00 eura, koliko je predvidivo potrebno za potpuno namirenje stečajnih vjerovnika prvog višeg isplatnog reda (ukupno 138.493,03 eura) i obveza stečajne mase (u predvidivom iznosu od 146.500,00 EUR) te stečajnih vjerovnika I </w:t>
      </w:r>
      <w:proofErr w:type="spellStart"/>
      <w:r>
        <w:rPr>
          <w:sz w:val="22"/>
          <w:szCs w:val="22"/>
        </w:rPr>
        <w:t>i</w:t>
      </w:r>
      <w:proofErr w:type="spellEnd"/>
      <w:r>
        <w:rPr>
          <w:sz w:val="22"/>
          <w:szCs w:val="22"/>
        </w:rPr>
        <w:t xml:space="preserve"> II višeg isplatnog reda s pojedinačnom tražbinom nižom od 1.000,00 </w:t>
      </w:r>
      <w:proofErr w:type="spellStart"/>
      <w:r>
        <w:rPr>
          <w:sz w:val="22"/>
          <w:szCs w:val="22"/>
        </w:rPr>
        <w:t>eur</w:t>
      </w:r>
      <w:proofErr w:type="spellEnd"/>
      <w:r>
        <w:rPr>
          <w:sz w:val="22"/>
          <w:szCs w:val="22"/>
        </w:rPr>
        <w:t xml:space="preserve"> u ukupnom iznosu (3.454,98 </w:t>
      </w:r>
      <w:proofErr w:type="spellStart"/>
      <w:r>
        <w:rPr>
          <w:sz w:val="22"/>
          <w:szCs w:val="22"/>
        </w:rPr>
        <w:t>eur</w:t>
      </w:r>
      <w:proofErr w:type="spellEnd"/>
      <w:r>
        <w:rPr>
          <w:sz w:val="22"/>
          <w:szCs w:val="22"/>
        </w:rPr>
        <w:t xml:space="preserve">).Uz obvezu uplate temeljnog kapitala, osnivači novog društva će se društvenim ugovorom (odnosno, izjavom o osnivanju društva) obvezati da najkasnije do 24. prosinca 2025. godine novom društvu daju i isplate subordinirani namjenski zajam u ukupnom iznosu od najmanje 138.000,00 eura za podmirenje tražbina stečajnih vjerovnika prvog višeg isplatnog reda s tražbinama iznad 1.000,00 </w:t>
      </w:r>
      <w:proofErr w:type="spellStart"/>
      <w:r>
        <w:rPr>
          <w:sz w:val="22"/>
          <w:szCs w:val="22"/>
        </w:rPr>
        <w:t>eur</w:t>
      </w:r>
      <w:proofErr w:type="spellEnd"/>
      <w:r>
        <w:rPr>
          <w:sz w:val="22"/>
          <w:szCs w:val="22"/>
        </w:rPr>
        <w:t xml:space="preserve">. </w:t>
      </w:r>
    </w:p>
    <w:p w:rsidR="004E7F93" w:rsidRDefault="004E7F93" w:rsidP="004E7F93">
      <w:pPr>
        <w:pStyle w:val="Default"/>
        <w:spacing w:after="160"/>
        <w:rPr>
          <w:rFonts w:asciiTheme="majorHAnsi" w:hAnsiTheme="majorHAnsi" w:cstheme="majorHAnsi"/>
          <w:sz w:val="26"/>
          <w:szCs w:val="26"/>
        </w:rPr>
      </w:pPr>
      <w:r>
        <w:rPr>
          <w:rFonts w:cstheme="minorBidi"/>
          <w:color w:val="auto"/>
          <w:sz w:val="22"/>
          <w:szCs w:val="22"/>
        </w:rPr>
        <w:lastRenderedPageBreak/>
        <w:t>Zajam će biti subordiniran svim obvezama novog društva koje novo društvo preuzima stečajnim planom.“</w:t>
      </w:r>
    </w:p>
    <w:p w:rsidR="004E7F93" w:rsidRPr="00A32B28" w:rsidRDefault="004E7F93" w:rsidP="004E7F93">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490DA7" w:rsidRDefault="00BF566E" w:rsidP="005B2FC2">
      <w:pPr>
        <w:jc w:val="both"/>
        <w:rPr>
          <w:rFonts w:asciiTheme="majorHAnsi" w:hAnsiTheme="majorHAnsi" w:cstheme="majorHAnsi"/>
          <w:sz w:val="26"/>
          <w:szCs w:val="26"/>
        </w:rPr>
      </w:pPr>
      <w:r>
        <w:rPr>
          <w:rFonts w:asciiTheme="majorHAnsi" w:hAnsiTheme="majorHAnsi" w:cstheme="majorHAnsi"/>
          <w:sz w:val="26"/>
          <w:szCs w:val="26"/>
        </w:rPr>
        <w:t xml:space="preserve">Na stranici 32. </w:t>
      </w:r>
      <w:r w:rsidR="00516408">
        <w:rPr>
          <w:rFonts w:asciiTheme="majorHAnsi" w:hAnsiTheme="majorHAnsi" w:cstheme="majorHAnsi"/>
          <w:sz w:val="26"/>
          <w:szCs w:val="26"/>
        </w:rPr>
        <w:t>tekst točke</w:t>
      </w:r>
      <w:r w:rsidR="00F31958">
        <w:rPr>
          <w:rFonts w:asciiTheme="majorHAnsi" w:hAnsiTheme="majorHAnsi" w:cstheme="majorHAnsi"/>
          <w:sz w:val="26"/>
          <w:szCs w:val="26"/>
        </w:rPr>
        <w:t xml:space="preserve"> A. 3) </w:t>
      </w:r>
      <w:r w:rsidR="00516408">
        <w:rPr>
          <w:rFonts w:asciiTheme="majorHAnsi" w:hAnsiTheme="majorHAnsi" w:cstheme="majorHAnsi"/>
          <w:sz w:val="26"/>
          <w:szCs w:val="26"/>
        </w:rPr>
        <w:t>mijenja se tako da izmijenjen glasi</w:t>
      </w:r>
      <w:r w:rsidR="00F31958">
        <w:rPr>
          <w:rFonts w:asciiTheme="majorHAnsi" w:hAnsiTheme="majorHAnsi" w:cstheme="majorHAnsi"/>
          <w:sz w:val="26"/>
          <w:szCs w:val="26"/>
        </w:rPr>
        <w:t>: „</w:t>
      </w:r>
      <w:r w:rsidR="00516408" w:rsidRPr="00516408">
        <w:rPr>
          <w:rFonts w:asciiTheme="majorHAnsi" w:hAnsiTheme="majorHAnsi" w:cstheme="majorHAnsi"/>
          <w:i/>
          <w:sz w:val="26"/>
          <w:szCs w:val="26"/>
        </w:rPr>
        <w:t xml:space="preserve">Osnivači novog društva će se društvenim ugovorom (odnosno, izjavom o osnivanju društva) obvezati da novom društvu pravovremeno </w:t>
      </w:r>
      <w:r w:rsidR="00083EA6">
        <w:rPr>
          <w:rFonts w:asciiTheme="majorHAnsi" w:hAnsiTheme="majorHAnsi" w:cstheme="majorHAnsi"/>
          <w:i/>
          <w:sz w:val="26"/>
          <w:szCs w:val="26"/>
        </w:rPr>
        <w:t>uplate najmanje 30</w:t>
      </w:r>
      <w:r w:rsidR="00516408" w:rsidRPr="00516408">
        <w:rPr>
          <w:rFonts w:asciiTheme="majorHAnsi" w:hAnsiTheme="majorHAnsi" w:cstheme="majorHAnsi"/>
          <w:i/>
          <w:sz w:val="26"/>
          <w:szCs w:val="26"/>
        </w:rPr>
        <w:t xml:space="preserve">0.000,00 eura, koliko je predvidivo potrebno za potpuno namirenje stečajnih vjerovnika prvog višeg isplatnog reda (ukupno 138.493,03 eura) i obveza stečajne mase (u predvidivom iznosu od 146.500,00 EUR) te stečajnih vjerovnika I </w:t>
      </w:r>
      <w:proofErr w:type="spellStart"/>
      <w:r w:rsidR="00516408" w:rsidRPr="00516408">
        <w:rPr>
          <w:rFonts w:asciiTheme="majorHAnsi" w:hAnsiTheme="majorHAnsi" w:cstheme="majorHAnsi"/>
          <w:i/>
          <w:sz w:val="26"/>
          <w:szCs w:val="26"/>
        </w:rPr>
        <w:t>i</w:t>
      </w:r>
      <w:proofErr w:type="spellEnd"/>
      <w:r w:rsidR="00516408" w:rsidRPr="00516408">
        <w:rPr>
          <w:rFonts w:asciiTheme="majorHAnsi" w:hAnsiTheme="majorHAnsi" w:cstheme="majorHAnsi"/>
          <w:i/>
          <w:sz w:val="26"/>
          <w:szCs w:val="26"/>
        </w:rPr>
        <w:t xml:space="preserve"> II višeg isplatnog reda s pojedinačnom tražbinom nižom od 1.000,00 </w:t>
      </w:r>
      <w:proofErr w:type="spellStart"/>
      <w:r w:rsidR="00516408" w:rsidRPr="00516408">
        <w:rPr>
          <w:rFonts w:asciiTheme="majorHAnsi" w:hAnsiTheme="majorHAnsi" w:cstheme="majorHAnsi"/>
          <w:i/>
          <w:sz w:val="26"/>
          <w:szCs w:val="26"/>
        </w:rPr>
        <w:t>eur</w:t>
      </w:r>
      <w:proofErr w:type="spellEnd"/>
      <w:r w:rsidR="00516408" w:rsidRPr="00516408">
        <w:rPr>
          <w:rFonts w:asciiTheme="majorHAnsi" w:hAnsiTheme="majorHAnsi" w:cstheme="majorHAnsi"/>
          <w:i/>
          <w:sz w:val="26"/>
          <w:szCs w:val="26"/>
        </w:rPr>
        <w:t xml:space="preserve"> </w:t>
      </w:r>
      <w:r w:rsidR="00273A77">
        <w:rPr>
          <w:rFonts w:asciiTheme="majorHAnsi" w:hAnsiTheme="majorHAnsi" w:cstheme="majorHAnsi"/>
          <w:i/>
          <w:sz w:val="26"/>
          <w:szCs w:val="26"/>
        </w:rPr>
        <w:t>(</w:t>
      </w:r>
      <w:r w:rsidR="00516408" w:rsidRPr="00516408">
        <w:rPr>
          <w:rFonts w:asciiTheme="majorHAnsi" w:hAnsiTheme="majorHAnsi" w:cstheme="majorHAnsi"/>
          <w:i/>
          <w:sz w:val="26"/>
          <w:szCs w:val="26"/>
        </w:rPr>
        <w:t xml:space="preserve">u ukupnom iznosu 3.454,98 </w:t>
      </w:r>
      <w:proofErr w:type="spellStart"/>
      <w:r w:rsidR="00516408" w:rsidRPr="00516408">
        <w:rPr>
          <w:rFonts w:asciiTheme="majorHAnsi" w:hAnsiTheme="majorHAnsi" w:cstheme="majorHAnsi"/>
          <w:i/>
          <w:sz w:val="26"/>
          <w:szCs w:val="26"/>
        </w:rPr>
        <w:t>eur</w:t>
      </w:r>
      <w:proofErr w:type="spellEnd"/>
      <w:r w:rsidR="00516408" w:rsidRPr="00516408">
        <w:rPr>
          <w:rFonts w:asciiTheme="majorHAnsi" w:hAnsiTheme="majorHAnsi" w:cstheme="majorHAnsi"/>
          <w:i/>
          <w:sz w:val="26"/>
          <w:szCs w:val="26"/>
        </w:rPr>
        <w:t>)</w:t>
      </w:r>
      <w:r w:rsidR="00F31958">
        <w:rPr>
          <w:rFonts w:asciiTheme="majorHAnsi" w:hAnsiTheme="majorHAnsi" w:cstheme="majorHAnsi"/>
          <w:sz w:val="26"/>
          <w:szCs w:val="26"/>
        </w:rPr>
        <w:t>“</w:t>
      </w:r>
      <w:r w:rsidR="00280D26">
        <w:rPr>
          <w:rFonts w:asciiTheme="majorHAnsi" w:hAnsiTheme="majorHAnsi" w:cstheme="majorHAnsi"/>
          <w:sz w:val="26"/>
          <w:szCs w:val="26"/>
        </w:rPr>
        <w:t>.</w:t>
      </w:r>
    </w:p>
    <w:p w:rsidR="00E55822" w:rsidRPr="00E55822" w:rsidRDefault="00E55822" w:rsidP="00E55822">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E55822" w:rsidRDefault="00E55822" w:rsidP="005B2FC2">
      <w:pPr>
        <w:jc w:val="both"/>
        <w:rPr>
          <w:rFonts w:asciiTheme="majorHAnsi" w:hAnsiTheme="majorHAnsi" w:cstheme="majorHAnsi"/>
          <w:sz w:val="26"/>
          <w:szCs w:val="26"/>
        </w:rPr>
      </w:pPr>
      <w:r>
        <w:rPr>
          <w:rFonts w:asciiTheme="majorHAnsi" w:hAnsiTheme="majorHAnsi" w:cstheme="majorHAnsi"/>
          <w:sz w:val="26"/>
          <w:szCs w:val="26"/>
        </w:rPr>
        <w:t xml:space="preserve">S obzirom da nakon prijenosa tražbina ostaje mali broj (najviše sedam ili osam) vjerovnika među kojima nema radnika i s obzirom da će biti samo jedan osnivač novog društva, za stečajni postupak i stečajni plan nije važno koliko će iznositi temeljni kapital novog društva, već je važno da novom društvu bude uplaćen iznos koji će biti dovoljan za ispunjenje stečajnog plana. </w:t>
      </w:r>
      <w:r w:rsidR="00E75B7E">
        <w:rPr>
          <w:rFonts w:asciiTheme="majorHAnsi" w:hAnsiTheme="majorHAnsi" w:cstheme="majorHAnsi"/>
          <w:sz w:val="26"/>
          <w:szCs w:val="26"/>
        </w:rPr>
        <w:t>S druge strane, osnivaču novog društva će biti korisna i olakotna mogućnost izbora na kojoj osnovi će uplatiti iznos potreban za potpuno i pravovremeno ispunjenje stečajnog plana. Ta mogućnost izbora nimalo ne utječe na potpuno i pravovremeno ispunjenje stečajnog plana.</w:t>
      </w:r>
    </w:p>
    <w:p w:rsidR="00E75B7E" w:rsidRDefault="00E75B7E" w:rsidP="008A195C">
      <w:pPr>
        <w:spacing w:after="0"/>
        <w:jc w:val="both"/>
        <w:rPr>
          <w:rFonts w:asciiTheme="majorHAnsi" w:hAnsiTheme="majorHAnsi" w:cstheme="majorHAnsi"/>
          <w:sz w:val="26"/>
          <w:szCs w:val="26"/>
        </w:rPr>
      </w:pPr>
    </w:p>
    <w:p w:rsidR="00E75B7E" w:rsidRPr="00A32B28" w:rsidRDefault="00E75B7E"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5</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33</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točka 5</w:t>
      </w:r>
      <w:r w:rsidRPr="00A32B28">
        <w:rPr>
          <w:rFonts w:asciiTheme="majorHAnsi" w:hAnsiTheme="majorHAnsi" w:cstheme="majorHAnsi"/>
          <w:b/>
          <w:sz w:val="26"/>
          <w:szCs w:val="26"/>
          <w:u w:val="single"/>
        </w:rPr>
        <w:t>)</w:t>
      </w:r>
    </w:p>
    <w:p w:rsidR="00E75B7E" w:rsidRPr="00A32B28" w:rsidRDefault="00E75B7E" w:rsidP="00E75B7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E75B7E" w:rsidRDefault="00E75B7E" w:rsidP="00E75B7E">
      <w:pPr>
        <w:pStyle w:val="Default"/>
        <w:rPr>
          <w:sz w:val="22"/>
          <w:szCs w:val="22"/>
        </w:rPr>
      </w:pPr>
      <w:r>
        <w:rPr>
          <w:sz w:val="22"/>
          <w:szCs w:val="22"/>
        </w:rPr>
        <w:t xml:space="preserve"> „5) Prije upisa novog društva u sudski registar osnivači su dužni uplatiti najmanje iznos temeljnog kapitala koji je potreban za namirenje stečajnih vjerovnika I </w:t>
      </w:r>
      <w:proofErr w:type="spellStart"/>
      <w:r>
        <w:rPr>
          <w:sz w:val="22"/>
          <w:szCs w:val="22"/>
        </w:rPr>
        <w:t>i</w:t>
      </w:r>
      <w:proofErr w:type="spellEnd"/>
      <w:r>
        <w:rPr>
          <w:sz w:val="22"/>
          <w:szCs w:val="22"/>
        </w:rPr>
        <w:t xml:space="preserve"> II višeg isplatnog reda koji se po stečajnom planu namiruju iz stečajne mase (3.454,98 </w:t>
      </w:r>
      <w:proofErr w:type="spellStart"/>
      <w:r>
        <w:rPr>
          <w:sz w:val="22"/>
          <w:szCs w:val="22"/>
        </w:rPr>
        <w:t>eur</w:t>
      </w:r>
      <w:proofErr w:type="spellEnd"/>
      <w:r>
        <w:rPr>
          <w:sz w:val="22"/>
          <w:szCs w:val="22"/>
        </w:rPr>
        <w:t xml:space="preserve">) kao i za plaćanje troškova stečajnog postupka, za koje stečajna masa nije dostatna i to predvidivo 146.500,00 </w:t>
      </w:r>
      <w:proofErr w:type="spellStart"/>
      <w:r>
        <w:rPr>
          <w:sz w:val="22"/>
          <w:szCs w:val="22"/>
        </w:rPr>
        <w:t>eur</w:t>
      </w:r>
      <w:proofErr w:type="spellEnd"/>
      <w:r>
        <w:rPr>
          <w:sz w:val="22"/>
          <w:szCs w:val="22"/>
        </w:rPr>
        <w:t xml:space="preserve"> odnosno dužni su uplatiti sveukupni iznos od 150.000,00 EUR. </w:t>
      </w:r>
    </w:p>
    <w:p w:rsidR="00E75B7E" w:rsidRDefault="00E75B7E" w:rsidP="00E75B7E">
      <w:pPr>
        <w:pStyle w:val="Default"/>
        <w:rPr>
          <w:sz w:val="22"/>
          <w:szCs w:val="22"/>
        </w:rPr>
      </w:pPr>
      <w:r>
        <w:rPr>
          <w:sz w:val="22"/>
          <w:szCs w:val="22"/>
        </w:rPr>
        <w:t xml:space="preserve">Preostali iznos temeljnog kapitala u iznosu od 138.000,00 EUR mora biti uplaćen najkasnije u roku za namirenje vjerovnika prvog višeg isplatnog reda, do 24.12.2025. god. kako je naprijed opisano pod točkom A podstavak 3. </w:t>
      </w:r>
    </w:p>
    <w:p w:rsidR="00E75B7E" w:rsidRDefault="00E75B7E" w:rsidP="00E75B7E">
      <w:pPr>
        <w:spacing w:after="0"/>
        <w:jc w:val="both"/>
        <w:rPr>
          <w:rFonts w:asciiTheme="majorHAnsi" w:hAnsiTheme="majorHAnsi" w:cstheme="majorHAnsi"/>
          <w:sz w:val="26"/>
          <w:szCs w:val="26"/>
        </w:rPr>
      </w:pPr>
      <w:r>
        <w:t>Uz to, svaki osnivač se društvenim ugovorom, odnosno, izjavom o osnivanju novog društva, mora obvezati da će novom društvu dati subordinirani namjenski zajam za podmirenje tražbina stečajnih vjerovnika prvog višeg isplatnog reda, u iznosu koji je razmjeran poslovnom udjelu koji je taj osnivač preuzeo, sukladno naprijed opisano pod točkom A podstavak 3.“</w:t>
      </w:r>
    </w:p>
    <w:p w:rsidR="00E75B7E" w:rsidRDefault="00E75B7E" w:rsidP="008A195C">
      <w:pPr>
        <w:spacing w:after="0"/>
        <w:jc w:val="both"/>
        <w:rPr>
          <w:rFonts w:asciiTheme="majorHAnsi" w:hAnsiTheme="majorHAnsi" w:cstheme="majorHAnsi"/>
          <w:sz w:val="26"/>
          <w:szCs w:val="26"/>
        </w:rPr>
      </w:pPr>
    </w:p>
    <w:p w:rsidR="00E75B7E" w:rsidRPr="00A32B28" w:rsidRDefault="00E75B7E" w:rsidP="00E75B7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083EA6" w:rsidRPr="001C7BEB" w:rsidRDefault="00280D26" w:rsidP="008A195C">
      <w:pPr>
        <w:spacing w:after="0"/>
        <w:jc w:val="both"/>
        <w:rPr>
          <w:rFonts w:asciiTheme="majorHAnsi" w:hAnsiTheme="majorHAnsi" w:cstheme="majorHAnsi"/>
          <w:i/>
          <w:sz w:val="26"/>
          <w:szCs w:val="26"/>
        </w:rPr>
      </w:pPr>
      <w:r>
        <w:rPr>
          <w:rFonts w:asciiTheme="majorHAnsi" w:hAnsiTheme="majorHAnsi" w:cstheme="majorHAnsi"/>
          <w:sz w:val="26"/>
          <w:szCs w:val="26"/>
        </w:rPr>
        <w:t xml:space="preserve">Na stranici 33. </w:t>
      </w:r>
      <w:r w:rsidR="00083EA6">
        <w:rPr>
          <w:rFonts w:asciiTheme="majorHAnsi" w:hAnsiTheme="majorHAnsi" w:cstheme="majorHAnsi"/>
          <w:sz w:val="26"/>
          <w:szCs w:val="26"/>
        </w:rPr>
        <w:t>tekst točke</w:t>
      </w:r>
      <w:r>
        <w:rPr>
          <w:rFonts w:asciiTheme="majorHAnsi" w:hAnsiTheme="majorHAnsi" w:cstheme="majorHAnsi"/>
          <w:sz w:val="26"/>
          <w:szCs w:val="26"/>
        </w:rPr>
        <w:t xml:space="preserve"> 5) </w:t>
      </w:r>
      <w:r w:rsidR="00083EA6">
        <w:rPr>
          <w:rFonts w:asciiTheme="majorHAnsi" w:hAnsiTheme="majorHAnsi" w:cstheme="majorHAnsi"/>
          <w:sz w:val="26"/>
          <w:szCs w:val="26"/>
        </w:rPr>
        <w:t>mijenja se tako da izmijenjen glasi: „</w:t>
      </w:r>
      <w:r w:rsidR="00083EA6" w:rsidRPr="001C7BEB">
        <w:rPr>
          <w:rFonts w:asciiTheme="majorHAnsi" w:hAnsiTheme="majorHAnsi" w:cstheme="majorHAnsi"/>
          <w:i/>
          <w:sz w:val="26"/>
          <w:szCs w:val="26"/>
        </w:rPr>
        <w:t xml:space="preserve">Prije ili odmah nakon upisa novog društva u sudski registar osnivači su dužni uplatiti najmanje iznos koji je potreban za namirenje stečajnih vjerovnika I </w:t>
      </w:r>
      <w:proofErr w:type="spellStart"/>
      <w:r w:rsidR="00083EA6" w:rsidRPr="001C7BEB">
        <w:rPr>
          <w:rFonts w:asciiTheme="majorHAnsi" w:hAnsiTheme="majorHAnsi" w:cstheme="majorHAnsi"/>
          <w:i/>
          <w:sz w:val="26"/>
          <w:szCs w:val="26"/>
        </w:rPr>
        <w:t>i</w:t>
      </w:r>
      <w:proofErr w:type="spellEnd"/>
      <w:r w:rsidR="00083EA6" w:rsidRPr="001C7BEB">
        <w:rPr>
          <w:rFonts w:asciiTheme="majorHAnsi" w:hAnsiTheme="majorHAnsi" w:cstheme="majorHAnsi"/>
          <w:i/>
          <w:sz w:val="26"/>
          <w:szCs w:val="26"/>
        </w:rPr>
        <w:t xml:space="preserve"> II višeg isplatnog reda koji se po stečajnom </w:t>
      </w:r>
      <w:r w:rsidR="00083EA6" w:rsidRPr="001C7BEB">
        <w:rPr>
          <w:rFonts w:asciiTheme="majorHAnsi" w:hAnsiTheme="majorHAnsi" w:cstheme="majorHAnsi"/>
          <w:i/>
          <w:sz w:val="26"/>
          <w:szCs w:val="26"/>
        </w:rPr>
        <w:lastRenderedPageBreak/>
        <w:t xml:space="preserve">planu namiruju iz stečajne mase (3.454,98 </w:t>
      </w:r>
      <w:proofErr w:type="spellStart"/>
      <w:r w:rsidR="00083EA6" w:rsidRPr="001C7BEB">
        <w:rPr>
          <w:rFonts w:asciiTheme="majorHAnsi" w:hAnsiTheme="majorHAnsi" w:cstheme="majorHAnsi"/>
          <w:i/>
          <w:sz w:val="26"/>
          <w:szCs w:val="26"/>
        </w:rPr>
        <w:t>eur</w:t>
      </w:r>
      <w:proofErr w:type="spellEnd"/>
      <w:r w:rsidR="00083EA6" w:rsidRPr="001C7BEB">
        <w:rPr>
          <w:rFonts w:asciiTheme="majorHAnsi" w:hAnsiTheme="majorHAnsi" w:cstheme="majorHAnsi"/>
          <w:i/>
          <w:sz w:val="26"/>
          <w:szCs w:val="26"/>
        </w:rPr>
        <w:t xml:space="preserve">) kao i za plaćanje troškova stečajnog postupka, za koje stečajna masa nije dostatna i to predvidivo 146.500,00 </w:t>
      </w:r>
      <w:proofErr w:type="spellStart"/>
      <w:r w:rsidR="00083EA6" w:rsidRPr="001C7BEB">
        <w:rPr>
          <w:rFonts w:asciiTheme="majorHAnsi" w:hAnsiTheme="majorHAnsi" w:cstheme="majorHAnsi"/>
          <w:i/>
          <w:sz w:val="26"/>
          <w:szCs w:val="26"/>
        </w:rPr>
        <w:t>eur</w:t>
      </w:r>
      <w:proofErr w:type="spellEnd"/>
      <w:r w:rsidR="00083EA6" w:rsidRPr="001C7BEB">
        <w:rPr>
          <w:rFonts w:asciiTheme="majorHAnsi" w:hAnsiTheme="majorHAnsi" w:cstheme="majorHAnsi"/>
          <w:i/>
          <w:sz w:val="26"/>
          <w:szCs w:val="26"/>
        </w:rPr>
        <w:t xml:space="preserve"> odnosno dužni su uplatiti sveukupni iznos od 150.000,00 EUR. </w:t>
      </w:r>
    </w:p>
    <w:p w:rsidR="00280D26" w:rsidRPr="00083EA6" w:rsidRDefault="00083EA6" w:rsidP="008A195C">
      <w:pPr>
        <w:jc w:val="both"/>
        <w:rPr>
          <w:rFonts w:asciiTheme="majorHAnsi" w:hAnsiTheme="majorHAnsi" w:cstheme="majorHAnsi"/>
          <w:i/>
          <w:sz w:val="26"/>
          <w:szCs w:val="26"/>
        </w:rPr>
      </w:pPr>
      <w:r w:rsidRPr="001C7BEB">
        <w:rPr>
          <w:rFonts w:asciiTheme="majorHAnsi" w:hAnsiTheme="majorHAnsi" w:cstheme="majorHAnsi"/>
          <w:i/>
          <w:sz w:val="26"/>
          <w:szCs w:val="26"/>
        </w:rPr>
        <w:t>Preostali iznos do predvidivo najviše 150.000,00 EUR mora biti uplaćen najkasnije u roku za namirenje vjerovnika prvog višeg isplatnog reda, do 24.12.2025. god. kako je naprijed opisano pod točkom A podstavak 3.</w:t>
      </w:r>
      <w:r>
        <w:rPr>
          <w:rFonts w:asciiTheme="majorHAnsi" w:hAnsiTheme="majorHAnsi" w:cstheme="majorHAnsi"/>
          <w:sz w:val="26"/>
          <w:szCs w:val="26"/>
        </w:rPr>
        <w:t>“</w:t>
      </w:r>
      <w:r w:rsidR="00280D26">
        <w:rPr>
          <w:rFonts w:asciiTheme="majorHAnsi" w:hAnsiTheme="majorHAnsi" w:cstheme="majorHAnsi"/>
          <w:sz w:val="26"/>
          <w:szCs w:val="26"/>
        </w:rPr>
        <w:t>.</w:t>
      </w:r>
    </w:p>
    <w:p w:rsidR="00E75B7E" w:rsidRPr="00E55822" w:rsidRDefault="00E75B7E" w:rsidP="00E75B7E">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E75B7E" w:rsidRDefault="00E75B7E" w:rsidP="005B2FC2">
      <w:pPr>
        <w:jc w:val="both"/>
        <w:rPr>
          <w:rFonts w:asciiTheme="majorHAnsi" w:hAnsiTheme="majorHAnsi" w:cstheme="majorHAnsi"/>
          <w:sz w:val="26"/>
          <w:szCs w:val="26"/>
        </w:rPr>
      </w:pPr>
      <w:r>
        <w:rPr>
          <w:rFonts w:asciiTheme="majorHAnsi" w:hAnsiTheme="majorHAnsi" w:cstheme="majorHAnsi"/>
          <w:sz w:val="26"/>
          <w:szCs w:val="26"/>
        </w:rPr>
        <w:t>(kao pod gore (4))</w:t>
      </w:r>
    </w:p>
    <w:p w:rsidR="005072AB" w:rsidRDefault="005072AB" w:rsidP="00E75B7E">
      <w:pPr>
        <w:jc w:val="both"/>
        <w:rPr>
          <w:rFonts w:asciiTheme="majorHAnsi" w:hAnsiTheme="majorHAnsi" w:cstheme="majorHAnsi"/>
          <w:b/>
          <w:sz w:val="26"/>
          <w:szCs w:val="26"/>
          <w:u w:val="single"/>
        </w:rPr>
      </w:pPr>
    </w:p>
    <w:p w:rsidR="00E75B7E" w:rsidRPr="00A32B28" w:rsidRDefault="00E75B7E"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sidR="00D00D29">
        <w:rPr>
          <w:rFonts w:asciiTheme="majorHAnsi" w:hAnsiTheme="majorHAnsi" w:cstheme="majorHAnsi"/>
          <w:b/>
          <w:sz w:val="26"/>
          <w:szCs w:val="26"/>
          <w:u w:val="single"/>
        </w:rPr>
        <w:t>6</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33</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točka 6</w:t>
      </w:r>
      <w:r w:rsidRPr="00A32B28">
        <w:rPr>
          <w:rFonts w:asciiTheme="majorHAnsi" w:hAnsiTheme="majorHAnsi" w:cstheme="majorHAnsi"/>
          <w:b/>
          <w:sz w:val="26"/>
          <w:szCs w:val="26"/>
          <w:u w:val="single"/>
        </w:rPr>
        <w:t>)</w:t>
      </w:r>
    </w:p>
    <w:p w:rsidR="00E75B7E" w:rsidRDefault="00E75B7E" w:rsidP="00E75B7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E75B7E" w:rsidRDefault="000A27E2" w:rsidP="00E75B7E">
      <w:pPr>
        <w:jc w:val="both"/>
        <w:rPr>
          <w:rFonts w:asciiTheme="majorHAnsi" w:hAnsiTheme="majorHAnsi" w:cstheme="majorHAnsi"/>
          <w:sz w:val="26"/>
          <w:szCs w:val="26"/>
          <w:u w:val="single"/>
        </w:rPr>
      </w:pPr>
      <w:r>
        <w:rPr>
          <w:sz w:val="26"/>
          <w:szCs w:val="26"/>
        </w:rPr>
        <w:t>„6</w:t>
      </w:r>
      <w:r>
        <w:t>) Stečajni vjerovnici koji su prethodno izjavili da pristaju biti osnivači novog društva dati će očitovanja volje potrebna za osnivanje novog društva najkasnije u roku od 15 dana nakon što skupština vjerovnika prihvati stečajni plan i uplatiti će prvi dio temeljnog kapitala najkasnije u roku od tri tjedna nakon što skupština vjerovnika prihvati stečajni plan.“</w:t>
      </w:r>
    </w:p>
    <w:p w:rsidR="00E75B7E" w:rsidRPr="00A32B28" w:rsidRDefault="00E75B7E" w:rsidP="00E75B7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8A195C" w:rsidRDefault="008A195C" w:rsidP="005B2FC2">
      <w:pPr>
        <w:jc w:val="both"/>
        <w:rPr>
          <w:rFonts w:asciiTheme="majorHAnsi" w:hAnsiTheme="majorHAnsi" w:cstheme="majorHAnsi"/>
          <w:i/>
          <w:sz w:val="26"/>
          <w:szCs w:val="26"/>
        </w:rPr>
      </w:pPr>
      <w:r>
        <w:rPr>
          <w:rFonts w:asciiTheme="majorHAnsi" w:hAnsiTheme="majorHAnsi" w:cstheme="majorHAnsi"/>
          <w:sz w:val="26"/>
          <w:szCs w:val="26"/>
        </w:rPr>
        <w:t xml:space="preserve">Na stranici 33. tekst točke 6) mijenja se tako da izmijenjen glasi: </w:t>
      </w:r>
      <w:r w:rsidR="00E678DE">
        <w:rPr>
          <w:rFonts w:asciiTheme="majorHAnsi" w:hAnsiTheme="majorHAnsi" w:cstheme="majorHAnsi"/>
          <w:sz w:val="26"/>
          <w:szCs w:val="26"/>
        </w:rPr>
        <w:t>„</w:t>
      </w:r>
      <w:r w:rsidR="00B623AC" w:rsidRPr="00295B90">
        <w:rPr>
          <w:rFonts w:asciiTheme="majorHAnsi" w:hAnsiTheme="majorHAnsi" w:cstheme="majorHAnsi"/>
          <w:i/>
          <w:sz w:val="26"/>
          <w:szCs w:val="26"/>
        </w:rPr>
        <w:t>6) Stečajni vjerovnici koji su prethodno izjavili da pristaju biti osnivači novog društva dati će očitovanja volje potrebna za osnivanje novog društva i uplatiti će temeljni kapital najkasnije u roku od 30 dana nakon što skupština vjerovnika prihvati stečajni plan</w:t>
      </w:r>
      <w:r w:rsidR="00E678DE">
        <w:rPr>
          <w:rFonts w:asciiTheme="majorHAnsi" w:hAnsiTheme="majorHAnsi" w:cstheme="majorHAnsi"/>
          <w:i/>
          <w:sz w:val="26"/>
          <w:szCs w:val="26"/>
        </w:rPr>
        <w:t>.“</w:t>
      </w:r>
    </w:p>
    <w:p w:rsidR="000A27E2" w:rsidRPr="00E55822" w:rsidRDefault="000A27E2" w:rsidP="000A27E2">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0A27E2" w:rsidRDefault="000A27E2" w:rsidP="000A27E2">
      <w:pPr>
        <w:jc w:val="both"/>
        <w:rPr>
          <w:rFonts w:asciiTheme="majorHAnsi" w:hAnsiTheme="majorHAnsi" w:cstheme="majorHAnsi"/>
          <w:sz w:val="26"/>
          <w:szCs w:val="26"/>
        </w:rPr>
      </w:pPr>
      <w:r>
        <w:rPr>
          <w:rFonts w:asciiTheme="majorHAnsi" w:hAnsiTheme="majorHAnsi" w:cstheme="majorHAnsi"/>
          <w:sz w:val="26"/>
          <w:szCs w:val="26"/>
        </w:rPr>
        <w:t>S obzirom na ljeto i sezonu godišnjih odmora (smanjeni kapacitet i sporiji rad nadležnih institucija) smatramo primjerenim produljiti krajnji rok za očitovanja volje osnivača i uplatu temeljnog kapitala, za svaki slučaj (što ne znači da će osnivač čekati sam kraj roka). Predloženo produljenje roka za svega 11 dana ne utječe na ispunjenje stečajnog plana.</w:t>
      </w:r>
    </w:p>
    <w:p w:rsidR="005072AB" w:rsidRDefault="005072AB" w:rsidP="000A27E2">
      <w:pPr>
        <w:jc w:val="both"/>
        <w:rPr>
          <w:rFonts w:asciiTheme="majorHAnsi" w:hAnsiTheme="majorHAnsi" w:cstheme="majorHAnsi"/>
          <w:b/>
          <w:sz w:val="26"/>
          <w:szCs w:val="26"/>
          <w:u w:val="single"/>
        </w:rPr>
      </w:pPr>
    </w:p>
    <w:p w:rsidR="000A27E2" w:rsidRPr="00A32B28" w:rsidRDefault="000A27E2"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sidR="00D00D29">
        <w:rPr>
          <w:rFonts w:asciiTheme="majorHAnsi" w:hAnsiTheme="majorHAnsi" w:cstheme="majorHAnsi"/>
          <w:b/>
          <w:sz w:val="26"/>
          <w:szCs w:val="26"/>
          <w:u w:val="single"/>
        </w:rPr>
        <w:t>7</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33</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točka 7</w:t>
      </w:r>
      <w:r w:rsidRPr="00A32B28">
        <w:rPr>
          <w:rFonts w:asciiTheme="majorHAnsi" w:hAnsiTheme="majorHAnsi" w:cstheme="majorHAnsi"/>
          <w:b/>
          <w:sz w:val="26"/>
          <w:szCs w:val="26"/>
          <w:u w:val="single"/>
        </w:rPr>
        <w:t>)</w:t>
      </w:r>
    </w:p>
    <w:p w:rsidR="000A27E2" w:rsidRDefault="000A27E2" w:rsidP="000A27E2">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0A27E2" w:rsidRDefault="000A27E2" w:rsidP="000A27E2">
      <w:pPr>
        <w:jc w:val="both"/>
        <w:rPr>
          <w:rFonts w:asciiTheme="majorHAnsi" w:hAnsiTheme="majorHAnsi" w:cstheme="majorHAnsi"/>
          <w:sz w:val="26"/>
          <w:szCs w:val="26"/>
          <w:u w:val="single"/>
        </w:rPr>
      </w:pPr>
      <w:r>
        <w:t>„7) Društveni ugovor biti će sklopljen i poslovni udjeli u potrebnom iznosu uplaćeni u skladu s odredbom članka 390. stavka 6. Zakona o trgovačkim društvima, prije potvrde stečajnog plana, o čemu će osnivači obavijestiti stečajni sud uz odgovarajuće dokaze.</w:t>
      </w:r>
      <w:r w:rsidR="00F377B0">
        <w:t>“</w:t>
      </w:r>
    </w:p>
    <w:p w:rsidR="00CF7B5F" w:rsidRDefault="00CF7B5F" w:rsidP="00F377B0">
      <w:pPr>
        <w:jc w:val="both"/>
        <w:rPr>
          <w:rFonts w:asciiTheme="majorHAnsi" w:hAnsiTheme="majorHAnsi" w:cstheme="majorHAnsi"/>
          <w:sz w:val="26"/>
          <w:szCs w:val="26"/>
          <w:u w:val="single"/>
        </w:rPr>
      </w:pPr>
    </w:p>
    <w:p w:rsidR="00CF7B5F" w:rsidRDefault="00CF7B5F" w:rsidP="00F377B0">
      <w:pPr>
        <w:jc w:val="both"/>
        <w:rPr>
          <w:rFonts w:asciiTheme="majorHAnsi" w:hAnsiTheme="majorHAnsi" w:cstheme="majorHAnsi"/>
          <w:sz w:val="26"/>
          <w:szCs w:val="26"/>
          <w:u w:val="single"/>
        </w:rPr>
      </w:pPr>
    </w:p>
    <w:p w:rsidR="00F377B0" w:rsidRPr="00A32B28" w:rsidRDefault="00F377B0" w:rsidP="00F377B0">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lastRenderedPageBreak/>
        <w:t>Prijedlog:</w:t>
      </w:r>
    </w:p>
    <w:p w:rsidR="00E678DE" w:rsidRPr="00B86BEA" w:rsidRDefault="00E678DE" w:rsidP="00E678DE">
      <w:pPr>
        <w:rPr>
          <w:rFonts w:asciiTheme="majorHAnsi" w:hAnsiTheme="majorHAnsi" w:cstheme="majorHAnsi"/>
          <w:i/>
          <w:sz w:val="26"/>
          <w:szCs w:val="26"/>
        </w:rPr>
      </w:pPr>
      <w:r>
        <w:rPr>
          <w:rFonts w:asciiTheme="majorHAnsi" w:hAnsiTheme="majorHAnsi" w:cstheme="majorHAnsi"/>
          <w:sz w:val="26"/>
          <w:szCs w:val="26"/>
        </w:rPr>
        <w:t>Na stranici 33. tekst točke 7) mijenja se tako da izmijenjen glasi: „</w:t>
      </w:r>
      <w:r w:rsidRPr="00B86BEA">
        <w:rPr>
          <w:rFonts w:asciiTheme="majorHAnsi" w:hAnsiTheme="majorHAnsi" w:cstheme="majorHAnsi"/>
          <w:i/>
          <w:sz w:val="26"/>
          <w:szCs w:val="26"/>
        </w:rPr>
        <w:t>Društveni ugovor biti će sklopljen i iznos od 150.000,00 eura mora biti uplaćen novom društvu prije potvrde stečajnog plana, o čemu će osnivači obavijestiti stečajni sud uz odgovarajuće dokaze</w:t>
      </w:r>
      <w:r>
        <w:rPr>
          <w:rFonts w:asciiTheme="majorHAnsi" w:hAnsiTheme="majorHAnsi" w:cstheme="majorHAnsi"/>
          <w:i/>
          <w:sz w:val="26"/>
          <w:szCs w:val="26"/>
        </w:rPr>
        <w:t>.“</w:t>
      </w:r>
    </w:p>
    <w:p w:rsidR="00F377B0" w:rsidRPr="00E55822" w:rsidRDefault="00F377B0" w:rsidP="00F377B0">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F377B0" w:rsidRDefault="00F377B0" w:rsidP="00F377B0">
      <w:pPr>
        <w:jc w:val="both"/>
        <w:rPr>
          <w:rFonts w:asciiTheme="majorHAnsi" w:hAnsiTheme="majorHAnsi" w:cstheme="majorHAnsi"/>
          <w:sz w:val="26"/>
          <w:szCs w:val="26"/>
        </w:rPr>
      </w:pPr>
      <w:r>
        <w:rPr>
          <w:rFonts w:asciiTheme="majorHAnsi" w:hAnsiTheme="majorHAnsi" w:cstheme="majorHAnsi"/>
          <w:sz w:val="26"/>
          <w:szCs w:val="26"/>
        </w:rPr>
        <w:t>(kao pod gore (4))</w:t>
      </w:r>
    </w:p>
    <w:p w:rsidR="00CF7B5F" w:rsidRDefault="00CF7B5F" w:rsidP="00C12738">
      <w:pPr>
        <w:jc w:val="both"/>
        <w:rPr>
          <w:rFonts w:asciiTheme="majorHAnsi" w:hAnsiTheme="majorHAnsi" w:cstheme="majorHAnsi"/>
          <w:b/>
          <w:sz w:val="26"/>
          <w:szCs w:val="26"/>
          <w:u w:val="single"/>
        </w:rPr>
      </w:pPr>
    </w:p>
    <w:p w:rsidR="00C12738" w:rsidRPr="00A32B28" w:rsidRDefault="00C12738"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sidR="00D00D29">
        <w:rPr>
          <w:rFonts w:asciiTheme="majorHAnsi" w:hAnsiTheme="majorHAnsi" w:cstheme="majorHAnsi"/>
          <w:b/>
          <w:sz w:val="26"/>
          <w:szCs w:val="26"/>
          <w:u w:val="single"/>
        </w:rPr>
        <w:t>8</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33</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točka 8</w:t>
      </w:r>
      <w:r w:rsidRPr="00A32B28">
        <w:rPr>
          <w:rFonts w:asciiTheme="majorHAnsi" w:hAnsiTheme="majorHAnsi" w:cstheme="majorHAnsi"/>
          <w:b/>
          <w:sz w:val="26"/>
          <w:szCs w:val="26"/>
          <w:u w:val="single"/>
        </w:rPr>
        <w:t>)</w:t>
      </w:r>
    </w:p>
    <w:p w:rsidR="00C12738" w:rsidRDefault="00C12738" w:rsidP="00C12738">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C12738" w:rsidRDefault="00C12738" w:rsidP="00C12738">
      <w:pPr>
        <w:jc w:val="both"/>
        <w:rPr>
          <w:rFonts w:asciiTheme="majorHAnsi" w:hAnsiTheme="majorHAnsi" w:cstheme="majorHAnsi"/>
          <w:sz w:val="26"/>
          <w:szCs w:val="26"/>
          <w:u w:val="single"/>
        </w:rPr>
      </w:pPr>
      <w:r>
        <w:t xml:space="preserve">„8) U ukupan iznos ostalih obveza stečajne mase uključen je iznos PDV-a za prijenos pokretnina u iznosu od 52.755,74 </w:t>
      </w:r>
      <w:proofErr w:type="spellStart"/>
      <w:r>
        <w:t>eur</w:t>
      </w:r>
      <w:proofErr w:type="spellEnd"/>
      <w:r>
        <w:t xml:space="preserve">. Navedeni uplaćeni iznos od 52.755,74 </w:t>
      </w:r>
      <w:proofErr w:type="spellStart"/>
      <w:r>
        <w:t>eur</w:t>
      </w:r>
      <w:proofErr w:type="spellEnd"/>
      <w:r>
        <w:t xml:space="preserve"> će se deponirati na depozitu suda za ovaj spis. Nakon što se osnuje novo trgovačko društvo te nakon što novo osnovano trgovačko društvo kao preuzimatelj pokretnina svoje pravo na povrat PDV-a ugovorom ustupi stečajnom dužniku kao podmirenje svoje obveze PDV-a te se o istom obavijesti nadležna porezna uprava, a nakon odobrenja nadležne porezne uprave na ugovor o ustupu, tada se uplaćeni iznos PDV vraća sa depozita suda na račun novoosnovanog trgovačkog društva. U protivnom, stečajni dužnik će iz istog iznosa namiriti PDV državi na prenesene pokretnine. Novoosnovano trgovačko društvo će snositi i kamate koje bi teretile ustup PDV-a u visini po obredi nadležne porezne uprave. Za slučaj da novoosnovano trgovačko društvo sklopi ugovor o ustupu PDV-a i ishodi odobrenje nadležne porezne uprave prije isteka roka za uplatu cjelokupnog iznosa od 150.000,00 EUR-a po obredi suda o istome će obavijestiti sud radi umanjenja iznosa plaćanja obveza stečajne mase.“</w:t>
      </w:r>
    </w:p>
    <w:p w:rsidR="00D00D29" w:rsidRPr="00A32B28" w:rsidRDefault="00D00D29" w:rsidP="00D00D29">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280D26" w:rsidRDefault="00280D26" w:rsidP="005B2FC2">
      <w:pPr>
        <w:jc w:val="both"/>
        <w:rPr>
          <w:rFonts w:asciiTheme="majorHAnsi" w:hAnsiTheme="majorHAnsi" w:cstheme="majorHAnsi"/>
          <w:sz w:val="26"/>
          <w:szCs w:val="26"/>
        </w:rPr>
      </w:pPr>
      <w:r>
        <w:rPr>
          <w:rFonts w:asciiTheme="majorHAnsi" w:hAnsiTheme="majorHAnsi" w:cstheme="majorHAnsi"/>
          <w:sz w:val="26"/>
          <w:szCs w:val="26"/>
        </w:rPr>
        <w:t>Na stranici 33. u točki 8) iza druge rečenice dodaje se rečenica koja glasi: „</w:t>
      </w:r>
      <w:r w:rsidR="00DF5DC6" w:rsidRPr="00DF5DC6">
        <w:rPr>
          <w:rFonts w:asciiTheme="majorHAnsi" w:hAnsiTheme="majorHAnsi" w:cstheme="majorHAnsi"/>
          <w:i/>
          <w:sz w:val="26"/>
          <w:szCs w:val="26"/>
        </w:rPr>
        <w:t>Novoosnovano trgovačko društvo neće biti obvezno uplatiti navedeni iznos ako</w:t>
      </w:r>
      <w:r w:rsidR="00E678DE">
        <w:rPr>
          <w:rFonts w:asciiTheme="majorHAnsi" w:hAnsiTheme="majorHAnsi" w:cstheme="majorHAnsi"/>
          <w:i/>
          <w:sz w:val="26"/>
          <w:szCs w:val="26"/>
        </w:rPr>
        <w:t xml:space="preserve"> društvo ili njegovi osnivači dostave</w:t>
      </w:r>
      <w:r w:rsidR="00DF5DC6" w:rsidRPr="00DF5DC6">
        <w:rPr>
          <w:rFonts w:asciiTheme="majorHAnsi" w:hAnsiTheme="majorHAnsi" w:cstheme="majorHAnsi"/>
          <w:i/>
          <w:sz w:val="26"/>
          <w:szCs w:val="26"/>
        </w:rPr>
        <w:t xml:space="preserve"> sudu obvezujuće mišljenje porezne uprave da u ovom slučaju stečajni dužnik neće biti obvezan uplatiti PDV.</w:t>
      </w:r>
      <w:r w:rsidR="00E678DE">
        <w:rPr>
          <w:rFonts w:asciiTheme="majorHAnsi" w:hAnsiTheme="majorHAnsi" w:cstheme="majorHAnsi"/>
          <w:sz w:val="26"/>
          <w:szCs w:val="26"/>
        </w:rPr>
        <w:t>“</w:t>
      </w:r>
    </w:p>
    <w:p w:rsidR="00C12738" w:rsidRPr="00E55822" w:rsidRDefault="00C12738" w:rsidP="00C12738">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C12738" w:rsidRDefault="00C12738" w:rsidP="00C12738">
      <w:pPr>
        <w:jc w:val="both"/>
        <w:rPr>
          <w:rFonts w:asciiTheme="majorHAnsi" w:hAnsiTheme="majorHAnsi" w:cstheme="majorHAnsi"/>
          <w:sz w:val="26"/>
          <w:szCs w:val="26"/>
        </w:rPr>
      </w:pPr>
      <w:r>
        <w:rPr>
          <w:rFonts w:asciiTheme="majorHAnsi" w:hAnsiTheme="majorHAnsi" w:cstheme="majorHAnsi"/>
          <w:sz w:val="26"/>
          <w:szCs w:val="26"/>
        </w:rPr>
        <w:t xml:space="preserve">kao pod gore </w:t>
      </w:r>
      <w:r w:rsidR="00D00D29">
        <w:rPr>
          <w:rFonts w:asciiTheme="majorHAnsi" w:hAnsiTheme="majorHAnsi" w:cstheme="majorHAnsi"/>
          <w:sz w:val="26"/>
          <w:szCs w:val="26"/>
        </w:rPr>
        <w:t>(1</w:t>
      </w:r>
      <w:r>
        <w:rPr>
          <w:rFonts w:asciiTheme="majorHAnsi" w:hAnsiTheme="majorHAnsi" w:cstheme="majorHAnsi"/>
          <w:sz w:val="26"/>
          <w:szCs w:val="26"/>
        </w:rPr>
        <w:t>)</w:t>
      </w:r>
    </w:p>
    <w:p w:rsidR="00DD4FD1" w:rsidRDefault="00DD4FD1" w:rsidP="00D00D29">
      <w:pPr>
        <w:jc w:val="both"/>
        <w:rPr>
          <w:rFonts w:asciiTheme="majorHAnsi" w:hAnsiTheme="majorHAnsi" w:cstheme="majorHAnsi"/>
          <w:b/>
          <w:sz w:val="26"/>
          <w:szCs w:val="26"/>
          <w:u w:val="single"/>
        </w:rPr>
      </w:pPr>
    </w:p>
    <w:p w:rsidR="00D00D29" w:rsidRPr="00A32B28" w:rsidRDefault="00D00D29"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9</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34</w:t>
      </w:r>
      <w:r w:rsidRPr="00A32B28">
        <w:rPr>
          <w:rFonts w:asciiTheme="majorHAnsi" w:hAnsiTheme="majorHAnsi" w:cstheme="majorHAnsi"/>
          <w:b/>
          <w:sz w:val="26"/>
          <w:szCs w:val="26"/>
          <w:u w:val="single"/>
        </w:rPr>
        <w:t xml:space="preserve">, </w:t>
      </w:r>
      <w:proofErr w:type="spellStart"/>
      <w:r>
        <w:rPr>
          <w:rFonts w:asciiTheme="majorHAnsi" w:hAnsiTheme="majorHAnsi" w:cstheme="majorHAnsi"/>
          <w:b/>
          <w:sz w:val="26"/>
          <w:szCs w:val="26"/>
          <w:u w:val="single"/>
        </w:rPr>
        <w:t>podtočka</w:t>
      </w:r>
      <w:proofErr w:type="spellEnd"/>
      <w:r>
        <w:rPr>
          <w:rFonts w:asciiTheme="majorHAnsi" w:hAnsiTheme="majorHAnsi" w:cstheme="majorHAnsi"/>
          <w:b/>
          <w:sz w:val="26"/>
          <w:szCs w:val="26"/>
          <w:u w:val="single"/>
        </w:rPr>
        <w:t xml:space="preserve"> (1</w:t>
      </w:r>
      <w:r w:rsidRPr="00A32B28">
        <w:rPr>
          <w:rFonts w:asciiTheme="majorHAnsi" w:hAnsiTheme="majorHAnsi" w:cstheme="majorHAnsi"/>
          <w:b/>
          <w:sz w:val="26"/>
          <w:szCs w:val="26"/>
          <w:u w:val="single"/>
        </w:rPr>
        <w:t>)</w:t>
      </w:r>
    </w:p>
    <w:p w:rsidR="00D00D29" w:rsidRDefault="00D00D29" w:rsidP="00D00D29">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C12738" w:rsidRDefault="00D00D29" w:rsidP="005B2FC2">
      <w:pPr>
        <w:jc w:val="both"/>
        <w:rPr>
          <w:rFonts w:asciiTheme="majorHAnsi" w:hAnsiTheme="majorHAnsi" w:cstheme="majorHAnsi"/>
          <w:sz w:val="26"/>
          <w:szCs w:val="26"/>
        </w:rPr>
      </w:pPr>
      <w:r>
        <w:t xml:space="preserve">„(1) Ispunjenje uvjeta za potvrdu stečajnog plana je upis novog društva u sudski registar i uplata na račun depozita suda za ovaj stečajni spis iznosa potrebnog za namirenje svih obveza stečajne mase kao i namirenje tražbina vjerovnika I </w:t>
      </w:r>
      <w:proofErr w:type="spellStart"/>
      <w:r>
        <w:t>i</w:t>
      </w:r>
      <w:proofErr w:type="spellEnd"/>
      <w:r>
        <w:t xml:space="preserve"> II višeg isplatnog reda određenih stečajnim planom kao male tražbine u sveukupnom iznosu od 150.000,00 EUR. Nakon što društveni ugovor bude sklopljen i poslovni udjeli uplaćeni, stečajni sud će odlučiti o potvrdi stečajnog plana. Iznos koji eventualno preostane na računu </w:t>
      </w:r>
      <w:r>
        <w:lastRenderedPageBreak/>
        <w:t>stečajnog dužnika nakon namirenja svih obveza stečajne mase i malih tražbina stečajnih vjerovnika kao i odobrenja nadležne porezne uprave ugovora o ustupu PDV-a stečajna upraviteljica će uplatiti na račun novoosnovanog trgovačkog društva.“</w:t>
      </w:r>
    </w:p>
    <w:p w:rsidR="00DD4FD1" w:rsidRPr="00A32B28" w:rsidRDefault="00DD4FD1" w:rsidP="00DD4FD1">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E678DE" w:rsidRPr="005B07FF" w:rsidRDefault="00E678DE" w:rsidP="005B2FC2">
      <w:pPr>
        <w:jc w:val="both"/>
        <w:rPr>
          <w:rFonts w:asciiTheme="majorHAnsi" w:hAnsiTheme="majorHAnsi" w:cstheme="majorHAnsi"/>
          <w:i/>
          <w:sz w:val="26"/>
          <w:szCs w:val="26"/>
        </w:rPr>
      </w:pPr>
      <w:r>
        <w:rPr>
          <w:rFonts w:asciiTheme="majorHAnsi" w:hAnsiTheme="majorHAnsi" w:cstheme="majorHAnsi"/>
          <w:sz w:val="26"/>
          <w:szCs w:val="26"/>
        </w:rPr>
        <w:t>Na stranici 34.</w:t>
      </w:r>
      <w:r w:rsidR="005B07FF">
        <w:rPr>
          <w:rFonts w:asciiTheme="majorHAnsi" w:hAnsiTheme="majorHAnsi" w:cstheme="majorHAnsi"/>
          <w:sz w:val="26"/>
          <w:szCs w:val="26"/>
        </w:rPr>
        <w:t xml:space="preserve"> </w:t>
      </w:r>
      <w:proofErr w:type="spellStart"/>
      <w:r w:rsidR="005B07FF">
        <w:rPr>
          <w:rFonts w:asciiTheme="majorHAnsi" w:hAnsiTheme="majorHAnsi" w:cstheme="majorHAnsi"/>
          <w:sz w:val="26"/>
          <w:szCs w:val="26"/>
        </w:rPr>
        <w:t>podtočka</w:t>
      </w:r>
      <w:proofErr w:type="spellEnd"/>
      <w:r w:rsidR="005B07FF">
        <w:rPr>
          <w:rFonts w:asciiTheme="majorHAnsi" w:hAnsiTheme="majorHAnsi" w:cstheme="majorHAnsi"/>
          <w:sz w:val="26"/>
          <w:szCs w:val="26"/>
        </w:rPr>
        <w:t xml:space="preserve"> (1) mijenja se tako da izmijenjena glasi:</w:t>
      </w:r>
      <w:r>
        <w:rPr>
          <w:rFonts w:asciiTheme="majorHAnsi" w:hAnsiTheme="majorHAnsi" w:cstheme="majorHAnsi"/>
          <w:sz w:val="26"/>
          <w:szCs w:val="26"/>
        </w:rPr>
        <w:t xml:space="preserve"> </w:t>
      </w:r>
      <w:r w:rsidR="005B07FF">
        <w:rPr>
          <w:rFonts w:asciiTheme="majorHAnsi" w:hAnsiTheme="majorHAnsi" w:cstheme="majorHAnsi"/>
          <w:sz w:val="26"/>
          <w:szCs w:val="26"/>
        </w:rPr>
        <w:t>„</w:t>
      </w:r>
      <w:r w:rsidR="005B07FF" w:rsidRPr="005E4F44">
        <w:rPr>
          <w:rFonts w:asciiTheme="majorHAnsi" w:hAnsiTheme="majorHAnsi" w:cstheme="majorHAnsi"/>
          <w:i/>
          <w:sz w:val="26"/>
          <w:szCs w:val="26"/>
        </w:rPr>
        <w:t xml:space="preserve">Ispunjenje uvjeta za potvrdu stečajnog plana je upis novog društva u sudski registar i uplata na račun depozita suda za ovaj stečajni spis iznosa potrebnog za namirenje svih obveza stečajne mase kao i namirenje tražbina vjerovnika I </w:t>
      </w:r>
      <w:proofErr w:type="spellStart"/>
      <w:r w:rsidR="005B07FF" w:rsidRPr="005E4F44">
        <w:rPr>
          <w:rFonts w:asciiTheme="majorHAnsi" w:hAnsiTheme="majorHAnsi" w:cstheme="majorHAnsi"/>
          <w:i/>
          <w:sz w:val="26"/>
          <w:szCs w:val="26"/>
        </w:rPr>
        <w:t>i</w:t>
      </w:r>
      <w:proofErr w:type="spellEnd"/>
      <w:r w:rsidR="005B07FF" w:rsidRPr="005E4F44">
        <w:rPr>
          <w:rFonts w:asciiTheme="majorHAnsi" w:hAnsiTheme="majorHAnsi" w:cstheme="majorHAnsi"/>
          <w:i/>
          <w:sz w:val="26"/>
          <w:szCs w:val="26"/>
        </w:rPr>
        <w:t xml:space="preserve"> II višeg isplatnog reda određenih stečajnim planom kao male tražbine. Nakon </w:t>
      </w:r>
      <w:r w:rsidR="005B07FF">
        <w:rPr>
          <w:rFonts w:asciiTheme="majorHAnsi" w:hAnsiTheme="majorHAnsi" w:cstheme="majorHAnsi"/>
          <w:i/>
          <w:sz w:val="26"/>
          <w:szCs w:val="26"/>
        </w:rPr>
        <w:t xml:space="preserve">ispunjenja tog uvjeta </w:t>
      </w:r>
      <w:r w:rsidR="005B07FF" w:rsidRPr="005E4F44">
        <w:rPr>
          <w:rFonts w:asciiTheme="majorHAnsi" w:hAnsiTheme="majorHAnsi" w:cstheme="majorHAnsi"/>
          <w:i/>
          <w:sz w:val="26"/>
          <w:szCs w:val="26"/>
        </w:rPr>
        <w:t>stečajni sud će odlučiti o potvrdi stečajnog plana. Iznos koji eventualno preostane na računu stečajnog dužnika nakon namirenja svih obveza stečajne mase i malih tražbina stečajnih vjerovnika kao i odobrenja nadležne porezne uprave ugovora o ustupu PDV-a stečajna upraviteljica će uplatiti na račun novoosnovanog trgovačkog društva</w:t>
      </w:r>
      <w:r w:rsidR="005B07FF">
        <w:rPr>
          <w:rFonts w:asciiTheme="majorHAnsi" w:hAnsiTheme="majorHAnsi" w:cstheme="majorHAnsi"/>
          <w:i/>
          <w:sz w:val="26"/>
          <w:szCs w:val="26"/>
        </w:rPr>
        <w:t>.“</w:t>
      </w:r>
    </w:p>
    <w:p w:rsidR="00DD4FD1" w:rsidRPr="00E55822" w:rsidRDefault="00DD4FD1" w:rsidP="00DD4FD1">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DD4FD1" w:rsidRDefault="00DD4FD1" w:rsidP="005B2FC2">
      <w:pPr>
        <w:jc w:val="both"/>
        <w:rPr>
          <w:rFonts w:asciiTheme="majorHAnsi" w:hAnsiTheme="majorHAnsi" w:cstheme="majorHAnsi"/>
          <w:sz w:val="26"/>
          <w:szCs w:val="26"/>
        </w:rPr>
      </w:pPr>
      <w:r>
        <w:rPr>
          <w:rFonts w:asciiTheme="majorHAnsi" w:hAnsiTheme="majorHAnsi" w:cstheme="majorHAnsi"/>
          <w:sz w:val="26"/>
          <w:szCs w:val="26"/>
        </w:rPr>
        <w:t>Smatramo da je bolji izričaj da će sud odlučiti o potvrdi stečajnog plana nakon ispunjenja uvjeta (a ne nakon uplate poslovnih udjela), što je u skladu s gore navedenim prijedlozima. Ovdje nije potrebno ponavljati iznos od 150.000,00 eura jer je taj iznos naveden u ranijim odredbama, a postoji mogućnost da se taj iznos umanji za PDV sukladno eventualnom obvezujućem mišljenju Porezne uprave.</w:t>
      </w:r>
    </w:p>
    <w:p w:rsidR="00DD4FD1" w:rsidRDefault="00DD4FD1" w:rsidP="005B2FC2">
      <w:pPr>
        <w:jc w:val="both"/>
        <w:rPr>
          <w:rFonts w:asciiTheme="majorHAnsi" w:hAnsiTheme="majorHAnsi" w:cstheme="majorHAnsi"/>
          <w:sz w:val="26"/>
          <w:szCs w:val="26"/>
        </w:rPr>
      </w:pPr>
    </w:p>
    <w:p w:rsidR="00DD4FD1" w:rsidRPr="00A32B28" w:rsidRDefault="00DD4FD1"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10</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35</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četvrti red</w:t>
      </w:r>
    </w:p>
    <w:p w:rsidR="00DD4FD1" w:rsidRDefault="00DD4FD1" w:rsidP="00DD4FD1">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DD4FD1" w:rsidRDefault="00DD4FD1" w:rsidP="00DD4FD1">
      <w:pPr>
        <w:jc w:val="both"/>
        <w:rPr>
          <w:rFonts w:asciiTheme="majorHAnsi" w:hAnsiTheme="majorHAnsi" w:cstheme="majorHAnsi"/>
          <w:sz w:val="26"/>
          <w:szCs w:val="26"/>
          <w:u w:val="single"/>
        </w:rPr>
      </w:pPr>
      <w:r>
        <w:t>„Na nekretnini u listu C uknjiženi su sljedeći tereti koji se prenose na novoosnovano trgovačko društvo:“</w:t>
      </w:r>
    </w:p>
    <w:p w:rsidR="00DD4FD1" w:rsidRPr="00A32B28" w:rsidRDefault="00DD4FD1" w:rsidP="00DD4FD1">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DF5DC6" w:rsidRDefault="001046F9" w:rsidP="005B2FC2">
      <w:pPr>
        <w:jc w:val="both"/>
        <w:rPr>
          <w:rFonts w:asciiTheme="majorHAnsi" w:hAnsiTheme="majorHAnsi" w:cstheme="majorHAnsi"/>
          <w:sz w:val="26"/>
          <w:szCs w:val="26"/>
        </w:rPr>
      </w:pPr>
      <w:r>
        <w:rPr>
          <w:rFonts w:asciiTheme="majorHAnsi" w:hAnsiTheme="majorHAnsi" w:cstheme="majorHAnsi"/>
          <w:sz w:val="26"/>
          <w:szCs w:val="26"/>
        </w:rPr>
        <w:t xml:space="preserve">Na stranici 35. </w:t>
      </w:r>
      <w:r w:rsidR="005B07FF">
        <w:rPr>
          <w:rFonts w:asciiTheme="majorHAnsi" w:hAnsiTheme="majorHAnsi" w:cstheme="majorHAnsi"/>
          <w:sz w:val="26"/>
          <w:szCs w:val="26"/>
        </w:rPr>
        <w:t xml:space="preserve">rečenica </w:t>
      </w:r>
      <w:r>
        <w:rPr>
          <w:rFonts w:asciiTheme="majorHAnsi" w:hAnsiTheme="majorHAnsi" w:cstheme="majorHAnsi"/>
          <w:sz w:val="26"/>
          <w:szCs w:val="26"/>
        </w:rPr>
        <w:t xml:space="preserve">u četvrtom redu </w:t>
      </w:r>
      <w:r w:rsidR="005B07FF">
        <w:rPr>
          <w:rFonts w:asciiTheme="majorHAnsi" w:hAnsiTheme="majorHAnsi" w:cstheme="majorHAnsi"/>
          <w:sz w:val="26"/>
          <w:szCs w:val="26"/>
        </w:rPr>
        <w:t>mijenja se tako da izmijenjena glasi</w:t>
      </w:r>
      <w:r>
        <w:rPr>
          <w:rFonts w:asciiTheme="majorHAnsi" w:hAnsiTheme="majorHAnsi" w:cstheme="majorHAnsi"/>
          <w:sz w:val="26"/>
          <w:szCs w:val="26"/>
        </w:rPr>
        <w:t>: „</w:t>
      </w:r>
      <w:r w:rsidR="005B07FF" w:rsidRPr="00F73D85">
        <w:rPr>
          <w:rFonts w:asciiTheme="majorHAnsi" w:hAnsiTheme="majorHAnsi" w:cstheme="majorHAnsi"/>
          <w:i/>
          <w:sz w:val="26"/>
          <w:szCs w:val="26"/>
        </w:rPr>
        <w:t>Na nekretnini u listu C uknjiženi su sljedeći tereti, koji</w:t>
      </w:r>
      <w:r w:rsidRPr="00F73D85">
        <w:rPr>
          <w:rFonts w:asciiTheme="majorHAnsi" w:hAnsiTheme="majorHAnsi" w:cstheme="majorHAnsi"/>
          <w:i/>
          <w:sz w:val="26"/>
          <w:szCs w:val="26"/>
        </w:rPr>
        <w:t xml:space="preserve"> os</w:t>
      </w:r>
      <w:r w:rsidR="00F73D85" w:rsidRPr="00F73D85">
        <w:rPr>
          <w:rFonts w:asciiTheme="majorHAnsi" w:hAnsiTheme="majorHAnsi" w:cstheme="majorHAnsi"/>
          <w:i/>
          <w:sz w:val="26"/>
          <w:szCs w:val="26"/>
        </w:rPr>
        <w:t>taju upisani u zemljišnu knjigu:</w:t>
      </w:r>
      <w:r>
        <w:rPr>
          <w:rFonts w:asciiTheme="majorHAnsi" w:hAnsiTheme="majorHAnsi" w:cstheme="majorHAnsi"/>
          <w:sz w:val="26"/>
          <w:szCs w:val="26"/>
        </w:rPr>
        <w:t>“</w:t>
      </w:r>
    </w:p>
    <w:p w:rsidR="00DD4FD1" w:rsidRPr="00E55822" w:rsidRDefault="00DD4FD1" w:rsidP="00DD4FD1">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DD4FD1" w:rsidRDefault="00DD4FD1" w:rsidP="00861DC5">
      <w:pPr>
        <w:jc w:val="both"/>
        <w:rPr>
          <w:rFonts w:asciiTheme="majorHAnsi" w:hAnsiTheme="majorHAnsi" w:cstheme="majorHAnsi"/>
          <w:sz w:val="26"/>
          <w:szCs w:val="26"/>
        </w:rPr>
      </w:pPr>
      <w:r>
        <w:rPr>
          <w:rFonts w:asciiTheme="majorHAnsi" w:hAnsiTheme="majorHAnsi" w:cstheme="majorHAnsi"/>
          <w:sz w:val="26"/>
          <w:szCs w:val="26"/>
        </w:rPr>
        <w:t xml:space="preserve">Predloženi izričaj je precizniji od sadašnjeg, jer bitno je da postojeće hipoteke ostaju upisane u zemljišnu knjigu </w:t>
      </w:r>
      <w:r w:rsidR="00687187">
        <w:rPr>
          <w:rFonts w:asciiTheme="majorHAnsi" w:hAnsiTheme="majorHAnsi" w:cstheme="majorHAnsi"/>
          <w:sz w:val="26"/>
          <w:szCs w:val="26"/>
        </w:rPr>
        <w:t xml:space="preserve">na istoj nekretnini </w:t>
      </w:r>
      <w:r>
        <w:rPr>
          <w:rFonts w:asciiTheme="majorHAnsi" w:hAnsiTheme="majorHAnsi" w:cstheme="majorHAnsi"/>
          <w:sz w:val="26"/>
          <w:szCs w:val="26"/>
        </w:rPr>
        <w:t>(</w:t>
      </w:r>
      <w:r w:rsidR="00687187">
        <w:rPr>
          <w:rFonts w:asciiTheme="majorHAnsi" w:hAnsiTheme="majorHAnsi" w:cstheme="majorHAnsi"/>
          <w:sz w:val="26"/>
          <w:szCs w:val="26"/>
        </w:rPr>
        <w:t>neovisno o prijenosu prava vlasništva). Postojeće hipoteke se ne prenose, ostaju uknjižene na istoj nekretnini kao i do sada.</w:t>
      </w:r>
    </w:p>
    <w:p w:rsidR="005072AB" w:rsidRDefault="005072AB" w:rsidP="000774DB">
      <w:pPr>
        <w:jc w:val="both"/>
        <w:rPr>
          <w:rFonts w:asciiTheme="majorHAnsi" w:hAnsiTheme="majorHAnsi" w:cstheme="majorHAnsi"/>
          <w:b/>
          <w:sz w:val="26"/>
          <w:szCs w:val="26"/>
          <w:u w:val="single"/>
        </w:rPr>
      </w:pPr>
    </w:p>
    <w:p w:rsidR="0007513C" w:rsidRDefault="0007513C" w:rsidP="0007513C">
      <w:pPr>
        <w:jc w:val="both"/>
        <w:rPr>
          <w:rFonts w:asciiTheme="majorHAnsi" w:hAnsiTheme="majorHAnsi" w:cstheme="majorHAnsi"/>
          <w:b/>
          <w:sz w:val="26"/>
          <w:szCs w:val="26"/>
          <w:u w:val="single"/>
        </w:rPr>
      </w:pPr>
    </w:p>
    <w:p w:rsidR="0007513C" w:rsidRDefault="0007513C" w:rsidP="0007513C">
      <w:pPr>
        <w:jc w:val="both"/>
        <w:rPr>
          <w:rFonts w:asciiTheme="majorHAnsi" w:hAnsiTheme="majorHAnsi" w:cstheme="majorHAnsi"/>
          <w:b/>
          <w:sz w:val="26"/>
          <w:szCs w:val="26"/>
          <w:u w:val="single"/>
        </w:rPr>
      </w:pPr>
    </w:p>
    <w:p w:rsidR="000774DB" w:rsidRPr="00A32B28" w:rsidRDefault="000774DB" w:rsidP="0007513C">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lastRenderedPageBreak/>
        <w:t>(</w:t>
      </w:r>
      <w:r>
        <w:rPr>
          <w:rFonts w:asciiTheme="majorHAnsi" w:hAnsiTheme="majorHAnsi" w:cstheme="majorHAnsi"/>
          <w:b/>
          <w:sz w:val="26"/>
          <w:szCs w:val="26"/>
          <w:u w:val="single"/>
        </w:rPr>
        <w:t>11</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37</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tablica</w:t>
      </w:r>
    </w:p>
    <w:p w:rsidR="000774DB" w:rsidRDefault="000774DB" w:rsidP="000774DB">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0774DB" w:rsidRDefault="000774DB" w:rsidP="000774DB">
      <w:pPr>
        <w:pStyle w:val="Default"/>
        <w:rPr>
          <w:sz w:val="22"/>
          <w:szCs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534"/>
        <w:gridCol w:w="6662"/>
        <w:gridCol w:w="1684"/>
      </w:tblGrid>
      <w:tr w:rsidR="000774DB" w:rsidTr="000774DB">
        <w:tblPrEx>
          <w:tblCellMar>
            <w:top w:w="0" w:type="dxa"/>
            <w:bottom w:w="0" w:type="dxa"/>
          </w:tblCellMar>
        </w:tblPrEx>
        <w:trPr>
          <w:trHeight w:val="99"/>
        </w:trPr>
        <w:tc>
          <w:tcPr>
            <w:tcW w:w="8880" w:type="dxa"/>
            <w:gridSpan w:val="3"/>
          </w:tcPr>
          <w:p w:rsidR="000774DB" w:rsidRDefault="000774DB">
            <w:pPr>
              <w:pStyle w:val="Default"/>
              <w:rPr>
                <w:sz w:val="20"/>
                <w:szCs w:val="20"/>
              </w:rPr>
            </w:pPr>
            <w:r>
              <w:rPr>
                <w:sz w:val="20"/>
                <w:szCs w:val="20"/>
              </w:rPr>
              <w:t xml:space="preserve">NEPODMIRENI TROŠKOVI STEČAJNOG POSTUPKA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1. </w:t>
            </w:r>
          </w:p>
        </w:tc>
        <w:tc>
          <w:tcPr>
            <w:tcW w:w="6662" w:type="dxa"/>
          </w:tcPr>
          <w:p w:rsidR="000774DB" w:rsidRDefault="000774DB">
            <w:pPr>
              <w:pStyle w:val="Default"/>
              <w:rPr>
                <w:sz w:val="20"/>
                <w:szCs w:val="20"/>
              </w:rPr>
            </w:pPr>
            <w:r>
              <w:rPr>
                <w:sz w:val="20"/>
                <w:szCs w:val="20"/>
              </w:rPr>
              <w:t xml:space="preserve">Nagrada stečajnog upravitelja bruto </w:t>
            </w:r>
          </w:p>
        </w:tc>
        <w:tc>
          <w:tcPr>
            <w:tcW w:w="1684" w:type="dxa"/>
          </w:tcPr>
          <w:p w:rsidR="000774DB" w:rsidRDefault="000774DB">
            <w:pPr>
              <w:pStyle w:val="Default"/>
              <w:rPr>
                <w:sz w:val="20"/>
                <w:szCs w:val="20"/>
              </w:rPr>
            </w:pPr>
            <w:r>
              <w:rPr>
                <w:sz w:val="20"/>
                <w:szCs w:val="20"/>
              </w:rPr>
              <w:t xml:space="preserve">83.615,37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2. </w:t>
            </w:r>
          </w:p>
        </w:tc>
        <w:tc>
          <w:tcPr>
            <w:tcW w:w="6662" w:type="dxa"/>
          </w:tcPr>
          <w:p w:rsidR="000774DB" w:rsidRDefault="000774DB">
            <w:pPr>
              <w:pStyle w:val="Default"/>
              <w:rPr>
                <w:sz w:val="20"/>
                <w:szCs w:val="20"/>
              </w:rPr>
            </w:pPr>
            <w:r>
              <w:rPr>
                <w:sz w:val="20"/>
                <w:szCs w:val="20"/>
              </w:rPr>
              <w:t xml:space="preserve">Naknada troškova stečajnog upravitelja (materijalni, putni) </w:t>
            </w:r>
          </w:p>
        </w:tc>
        <w:tc>
          <w:tcPr>
            <w:tcW w:w="1684" w:type="dxa"/>
          </w:tcPr>
          <w:p w:rsidR="000774DB" w:rsidRDefault="000774DB">
            <w:pPr>
              <w:pStyle w:val="Default"/>
              <w:rPr>
                <w:sz w:val="20"/>
                <w:szCs w:val="20"/>
              </w:rPr>
            </w:pPr>
            <w:r>
              <w:rPr>
                <w:sz w:val="20"/>
                <w:szCs w:val="20"/>
              </w:rPr>
              <w:t xml:space="preserve">1.015,89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7196" w:type="dxa"/>
            <w:gridSpan w:val="2"/>
          </w:tcPr>
          <w:p w:rsidR="000774DB" w:rsidRDefault="000774DB">
            <w:pPr>
              <w:pStyle w:val="Default"/>
              <w:rPr>
                <w:sz w:val="20"/>
                <w:szCs w:val="20"/>
              </w:rPr>
            </w:pPr>
            <w:r>
              <w:rPr>
                <w:b/>
                <w:bCs/>
                <w:sz w:val="20"/>
                <w:szCs w:val="20"/>
              </w:rPr>
              <w:t xml:space="preserve">UKUPNO </w:t>
            </w:r>
          </w:p>
        </w:tc>
        <w:tc>
          <w:tcPr>
            <w:tcW w:w="1684" w:type="dxa"/>
          </w:tcPr>
          <w:p w:rsidR="000774DB" w:rsidRDefault="000774DB">
            <w:pPr>
              <w:pStyle w:val="Default"/>
              <w:rPr>
                <w:sz w:val="20"/>
                <w:szCs w:val="20"/>
              </w:rPr>
            </w:pPr>
            <w:r>
              <w:rPr>
                <w:b/>
                <w:bCs/>
                <w:sz w:val="20"/>
                <w:szCs w:val="20"/>
              </w:rPr>
              <w:t xml:space="preserve">84.631,26 </w:t>
            </w:r>
            <w:proofErr w:type="spellStart"/>
            <w:r>
              <w:rPr>
                <w:b/>
                <w:bCs/>
                <w:sz w:val="20"/>
                <w:szCs w:val="20"/>
              </w:rPr>
              <w:t>eur</w:t>
            </w:r>
            <w:proofErr w:type="spellEnd"/>
            <w:r>
              <w:rPr>
                <w:b/>
                <w:bCs/>
                <w:sz w:val="20"/>
                <w:szCs w:val="20"/>
              </w:rPr>
              <w:t xml:space="preserve"> </w:t>
            </w:r>
          </w:p>
        </w:tc>
      </w:tr>
      <w:tr w:rsidR="000774DB" w:rsidTr="000774DB">
        <w:tblPrEx>
          <w:tblCellMar>
            <w:top w:w="0" w:type="dxa"/>
            <w:bottom w:w="0" w:type="dxa"/>
          </w:tblCellMar>
        </w:tblPrEx>
        <w:trPr>
          <w:trHeight w:val="99"/>
        </w:trPr>
        <w:tc>
          <w:tcPr>
            <w:tcW w:w="8880" w:type="dxa"/>
            <w:gridSpan w:val="3"/>
          </w:tcPr>
          <w:p w:rsidR="000774DB" w:rsidRDefault="000774DB">
            <w:pPr>
              <w:pStyle w:val="Default"/>
              <w:rPr>
                <w:sz w:val="20"/>
                <w:szCs w:val="20"/>
              </w:rPr>
            </w:pPr>
            <w:r>
              <w:rPr>
                <w:sz w:val="20"/>
                <w:szCs w:val="20"/>
              </w:rPr>
              <w:t xml:space="preserve">NEPODMIRENE OSTALE OBVEZE STEČAJNE MASE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3. </w:t>
            </w:r>
          </w:p>
        </w:tc>
        <w:tc>
          <w:tcPr>
            <w:tcW w:w="6662" w:type="dxa"/>
          </w:tcPr>
          <w:p w:rsidR="000774DB" w:rsidRDefault="000774DB">
            <w:pPr>
              <w:pStyle w:val="Default"/>
              <w:rPr>
                <w:sz w:val="20"/>
                <w:szCs w:val="20"/>
              </w:rPr>
            </w:pPr>
            <w:r>
              <w:rPr>
                <w:sz w:val="20"/>
                <w:szCs w:val="20"/>
              </w:rPr>
              <w:t xml:space="preserve">Troškovi računovodstva, poreznog savjetnika, povjerenstva za zakup </w:t>
            </w:r>
          </w:p>
        </w:tc>
        <w:tc>
          <w:tcPr>
            <w:tcW w:w="1684" w:type="dxa"/>
          </w:tcPr>
          <w:p w:rsidR="000774DB" w:rsidRDefault="000774DB">
            <w:pPr>
              <w:pStyle w:val="Default"/>
              <w:rPr>
                <w:sz w:val="20"/>
                <w:szCs w:val="20"/>
              </w:rPr>
            </w:pPr>
            <w:r>
              <w:rPr>
                <w:sz w:val="20"/>
                <w:szCs w:val="20"/>
              </w:rPr>
              <w:t xml:space="preserve">8.737,50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4. </w:t>
            </w:r>
          </w:p>
        </w:tc>
        <w:tc>
          <w:tcPr>
            <w:tcW w:w="6662" w:type="dxa"/>
          </w:tcPr>
          <w:p w:rsidR="000774DB" w:rsidRDefault="000774DB">
            <w:pPr>
              <w:pStyle w:val="Default"/>
              <w:rPr>
                <w:sz w:val="20"/>
                <w:szCs w:val="20"/>
              </w:rPr>
            </w:pPr>
            <w:proofErr w:type="spellStart"/>
            <w:r>
              <w:rPr>
                <w:sz w:val="20"/>
                <w:szCs w:val="20"/>
              </w:rPr>
              <w:t>Tropkovi</w:t>
            </w:r>
            <w:proofErr w:type="spellEnd"/>
            <w:r>
              <w:rPr>
                <w:sz w:val="20"/>
                <w:szCs w:val="20"/>
              </w:rPr>
              <w:t xml:space="preserve"> sudskih vještaka za nekretnine i pokretnine </w:t>
            </w:r>
          </w:p>
        </w:tc>
        <w:tc>
          <w:tcPr>
            <w:tcW w:w="1684" w:type="dxa"/>
          </w:tcPr>
          <w:p w:rsidR="000774DB" w:rsidRDefault="000774DB">
            <w:pPr>
              <w:pStyle w:val="Default"/>
              <w:rPr>
                <w:sz w:val="20"/>
                <w:szCs w:val="20"/>
              </w:rPr>
            </w:pPr>
            <w:r>
              <w:rPr>
                <w:sz w:val="20"/>
                <w:szCs w:val="20"/>
              </w:rPr>
              <w:t xml:space="preserve">10.859,23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5. </w:t>
            </w:r>
          </w:p>
        </w:tc>
        <w:tc>
          <w:tcPr>
            <w:tcW w:w="6662" w:type="dxa"/>
          </w:tcPr>
          <w:p w:rsidR="000774DB" w:rsidRDefault="000774DB">
            <w:pPr>
              <w:pStyle w:val="Default"/>
              <w:rPr>
                <w:sz w:val="20"/>
                <w:szCs w:val="20"/>
              </w:rPr>
            </w:pPr>
            <w:r>
              <w:rPr>
                <w:sz w:val="20"/>
                <w:szCs w:val="20"/>
              </w:rPr>
              <w:t xml:space="preserve">Porez na dodanu vrijednost za prijenos pokretnina </w:t>
            </w:r>
          </w:p>
        </w:tc>
        <w:tc>
          <w:tcPr>
            <w:tcW w:w="1684" w:type="dxa"/>
          </w:tcPr>
          <w:p w:rsidR="000774DB" w:rsidRDefault="000774DB">
            <w:pPr>
              <w:pStyle w:val="Default"/>
              <w:rPr>
                <w:sz w:val="20"/>
                <w:szCs w:val="20"/>
              </w:rPr>
            </w:pPr>
            <w:r>
              <w:rPr>
                <w:sz w:val="20"/>
                <w:szCs w:val="20"/>
              </w:rPr>
              <w:t xml:space="preserve">52.755,74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6. </w:t>
            </w:r>
          </w:p>
        </w:tc>
        <w:tc>
          <w:tcPr>
            <w:tcW w:w="6662" w:type="dxa"/>
          </w:tcPr>
          <w:p w:rsidR="000774DB" w:rsidRDefault="000774DB">
            <w:pPr>
              <w:pStyle w:val="Default"/>
              <w:rPr>
                <w:sz w:val="20"/>
                <w:szCs w:val="20"/>
              </w:rPr>
            </w:pPr>
            <w:r>
              <w:rPr>
                <w:sz w:val="20"/>
                <w:szCs w:val="20"/>
              </w:rPr>
              <w:t xml:space="preserve">Povrat pologa zakupniku </w:t>
            </w:r>
          </w:p>
        </w:tc>
        <w:tc>
          <w:tcPr>
            <w:tcW w:w="1684" w:type="dxa"/>
          </w:tcPr>
          <w:p w:rsidR="000774DB" w:rsidRDefault="000774DB">
            <w:pPr>
              <w:pStyle w:val="Default"/>
              <w:rPr>
                <w:sz w:val="20"/>
                <w:szCs w:val="20"/>
              </w:rPr>
            </w:pPr>
            <w:r>
              <w:rPr>
                <w:sz w:val="20"/>
                <w:szCs w:val="20"/>
              </w:rPr>
              <w:t xml:space="preserve">8.000,00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7 </w:t>
            </w:r>
          </w:p>
        </w:tc>
        <w:tc>
          <w:tcPr>
            <w:tcW w:w="6662" w:type="dxa"/>
          </w:tcPr>
          <w:p w:rsidR="000774DB" w:rsidRDefault="000774DB">
            <w:pPr>
              <w:pStyle w:val="Default"/>
              <w:rPr>
                <w:sz w:val="20"/>
                <w:szCs w:val="20"/>
              </w:rPr>
            </w:pPr>
            <w:r>
              <w:rPr>
                <w:sz w:val="20"/>
                <w:szCs w:val="20"/>
              </w:rPr>
              <w:t xml:space="preserve">Trošak odbora vjerovnika </w:t>
            </w:r>
          </w:p>
        </w:tc>
        <w:tc>
          <w:tcPr>
            <w:tcW w:w="1684" w:type="dxa"/>
          </w:tcPr>
          <w:p w:rsidR="000774DB" w:rsidRDefault="000774DB">
            <w:pPr>
              <w:pStyle w:val="Default"/>
              <w:rPr>
                <w:sz w:val="20"/>
                <w:szCs w:val="20"/>
              </w:rPr>
            </w:pPr>
            <w:r>
              <w:rPr>
                <w:sz w:val="20"/>
                <w:szCs w:val="20"/>
              </w:rPr>
              <w:t xml:space="preserve">3.000,00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7196" w:type="dxa"/>
            <w:gridSpan w:val="2"/>
          </w:tcPr>
          <w:p w:rsidR="000774DB" w:rsidRDefault="000774DB">
            <w:pPr>
              <w:pStyle w:val="Default"/>
              <w:rPr>
                <w:sz w:val="20"/>
                <w:szCs w:val="20"/>
              </w:rPr>
            </w:pPr>
            <w:r>
              <w:rPr>
                <w:b/>
                <w:bCs/>
                <w:sz w:val="20"/>
                <w:szCs w:val="20"/>
              </w:rPr>
              <w:t xml:space="preserve">UKUPNO </w:t>
            </w:r>
          </w:p>
        </w:tc>
        <w:tc>
          <w:tcPr>
            <w:tcW w:w="1684" w:type="dxa"/>
          </w:tcPr>
          <w:p w:rsidR="000774DB" w:rsidRDefault="000774DB">
            <w:pPr>
              <w:pStyle w:val="Default"/>
              <w:rPr>
                <w:sz w:val="20"/>
                <w:szCs w:val="20"/>
              </w:rPr>
            </w:pPr>
            <w:r>
              <w:rPr>
                <w:b/>
                <w:bCs/>
                <w:sz w:val="20"/>
                <w:szCs w:val="20"/>
              </w:rPr>
              <w:t xml:space="preserve">83.352,47 </w:t>
            </w:r>
            <w:proofErr w:type="spellStart"/>
            <w:r>
              <w:rPr>
                <w:b/>
                <w:bCs/>
                <w:sz w:val="20"/>
                <w:szCs w:val="20"/>
              </w:rPr>
              <w:t>eur</w:t>
            </w:r>
            <w:proofErr w:type="spellEnd"/>
            <w:r>
              <w:rPr>
                <w:b/>
                <w:bCs/>
                <w:sz w:val="20"/>
                <w:szCs w:val="20"/>
              </w:rPr>
              <w:t xml:space="preserve"> </w:t>
            </w:r>
          </w:p>
        </w:tc>
      </w:tr>
      <w:tr w:rsidR="000774DB" w:rsidTr="000774DB">
        <w:tblPrEx>
          <w:tblCellMar>
            <w:top w:w="0" w:type="dxa"/>
            <w:bottom w:w="0" w:type="dxa"/>
          </w:tblCellMar>
        </w:tblPrEx>
        <w:trPr>
          <w:trHeight w:val="99"/>
        </w:trPr>
        <w:tc>
          <w:tcPr>
            <w:tcW w:w="8880" w:type="dxa"/>
            <w:gridSpan w:val="3"/>
          </w:tcPr>
          <w:p w:rsidR="000774DB" w:rsidRDefault="000774DB">
            <w:pPr>
              <w:pStyle w:val="Default"/>
              <w:rPr>
                <w:sz w:val="20"/>
                <w:szCs w:val="20"/>
              </w:rPr>
            </w:pPr>
            <w:r>
              <w:rPr>
                <w:sz w:val="20"/>
                <w:szCs w:val="20"/>
              </w:rPr>
              <w:t xml:space="preserve">REZERVACIJE ZA PREDVIDIVE TROŠKOVE DO ZAKLJUČENJA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8. </w:t>
            </w:r>
          </w:p>
        </w:tc>
        <w:tc>
          <w:tcPr>
            <w:tcW w:w="6662" w:type="dxa"/>
          </w:tcPr>
          <w:p w:rsidR="000774DB" w:rsidRDefault="000774DB">
            <w:pPr>
              <w:pStyle w:val="Default"/>
              <w:rPr>
                <w:sz w:val="20"/>
                <w:szCs w:val="20"/>
              </w:rPr>
            </w:pPr>
            <w:r>
              <w:rPr>
                <w:sz w:val="20"/>
                <w:szCs w:val="20"/>
              </w:rPr>
              <w:t xml:space="preserve">Troškovi banke, računovodstvene usluge, sudske pristojbe, arhiva </w:t>
            </w:r>
          </w:p>
        </w:tc>
        <w:tc>
          <w:tcPr>
            <w:tcW w:w="1684" w:type="dxa"/>
          </w:tcPr>
          <w:p w:rsidR="000774DB" w:rsidRDefault="000774DB">
            <w:pPr>
              <w:pStyle w:val="Default"/>
              <w:rPr>
                <w:sz w:val="20"/>
                <w:szCs w:val="20"/>
              </w:rPr>
            </w:pPr>
            <w:r>
              <w:rPr>
                <w:sz w:val="20"/>
                <w:szCs w:val="20"/>
              </w:rPr>
              <w:t xml:space="preserve">5.015,45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9. </w:t>
            </w:r>
          </w:p>
        </w:tc>
        <w:tc>
          <w:tcPr>
            <w:tcW w:w="6662" w:type="dxa"/>
          </w:tcPr>
          <w:p w:rsidR="000774DB" w:rsidRDefault="000774DB">
            <w:pPr>
              <w:pStyle w:val="Default"/>
              <w:rPr>
                <w:sz w:val="20"/>
                <w:szCs w:val="20"/>
              </w:rPr>
            </w:pPr>
            <w:r>
              <w:rPr>
                <w:sz w:val="20"/>
                <w:szCs w:val="20"/>
              </w:rPr>
              <w:t xml:space="preserve">Naknada troškova stečajnog upravitelja (materijalni, putni) </w:t>
            </w:r>
          </w:p>
        </w:tc>
        <w:tc>
          <w:tcPr>
            <w:tcW w:w="1684" w:type="dxa"/>
          </w:tcPr>
          <w:p w:rsidR="000774DB" w:rsidRDefault="000774DB">
            <w:pPr>
              <w:pStyle w:val="Default"/>
              <w:rPr>
                <w:sz w:val="20"/>
                <w:szCs w:val="20"/>
              </w:rPr>
            </w:pPr>
            <w:r>
              <w:rPr>
                <w:sz w:val="20"/>
                <w:szCs w:val="20"/>
              </w:rPr>
              <w:t xml:space="preserve">600,00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10. </w:t>
            </w:r>
          </w:p>
        </w:tc>
        <w:tc>
          <w:tcPr>
            <w:tcW w:w="6662" w:type="dxa"/>
          </w:tcPr>
          <w:p w:rsidR="000774DB" w:rsidRDefault="000774DB">
            <w:pPr>
              <w:pStyle w:val="Default"/>
              <w:rPr>
                <w:sz w:val="20"/>
                <w:szCs w:val="20"/>
              </w:rPr>
            </w:pPr>
            <w:r>
              <w:rPr>
                <w:sz w:val="20"/>
                <w:szCs w:val="20"/>
              </w:rPr>
              <w:t xml:space="preserve">Režije koje prate nekretninu </w:t>
            </w:r>
          </w:p>
        </w:tc>
        <w:tc>
          <w:tcPr>
            <w:tcW w:w="1684" w:type="dxa"/>
          </w:tcPr>
          <w:p w:rsidR="000774DB" w:rsidRDefault="000774DB">
            <w:pPr>
              <w:pStyle w:val="Default"/>
              <w:rPr>
                <w:sz w:val="20"/>
                <w:szCs w:val="20"/>
              </w:rPr>
            </w:pPr>
            <w:r>
              <w:rPr>
                <w:sz w:val="20"/>
                <w:szCs w:val="20"/>
              </w:rPr>
              <w:t xml:space="preserve">3.000,00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11. </w:t>
            </w:r>
          </w:p>
        </w:tc>
        <w:tc>
          <w:tcPr>
            <w:tcW w:w="6662" w:type="dxa"/>
          </w:tcPr>
          <w:p w:rsidR="000774DB" w:rsidRDefault="000774DB">
            <w:pPr>
              <w:pStyle w:val="Default"/>
              <w:rPr>
                <w:sz w:val="20"/>
                <w:szCs w:val="20"/>
              </w:rPr>
            </w:pPr>
            <w:r>
              <w:rPr>
                <w:sz w:val="20"/>
                <w:szCs w:val="20"/>
              </w:rPr>
              <w:t xml:space="preserve">Nadzor nad stečajnim planom bruto stečajna upraviteljica </w:t>
            </w:r>
          </w:p>
        </w:tc>
        <w:tc>
          <w:tcPr>
            <w:tcW w:w="1684" w:type="dxa"/>
          </w:tcPr>
          <w:p w:rsidR="000774DB" w:rsidRDefault="000774DB">
            <w:pPr>
              <w:pStyle w:val="Default"/>
              <w:rPr>
                <w:sz w:val="20"/>
                <w:szCs w:val="20"/>
              </w:rPr>
            </w:pPr>
            <w:r>
              <w:rPr>
                <w:sz w:val="20"/>
                <w:szCs w:val="20"/>
              </w:rPr>
              <w:t xml:space="preserve">6.000,00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534" w:type="dxa"/>
          </w:tcPr>
          <w:p w:rsidR="000774DB" w:rsidRDefault="000774DB">
            <w:pPr>
              <w:pStyle w:val="Default"/>
              <w:rPr>
                <w:sz w:val="20"/>
                <w:szCs w:val="20"/>
              </w:rPr>
            </w:pPr>
            <w:r>
              <w:rPr>
                <w:sz w:val="20"/>
                <w:szCs w:val="20"/>
              </w:rPr>
              <w:t xml:space="preserve">12 </w:t>
            </w:r>
          </w:p>
        </w:tc>
        <w:tc>
          <w:tcPr>
            <w:tcW w:w="6662" w:type="dxa"/>
          </w:tcPr>
          <w:p w:rsidR="000774DB" w:rsidRDefault="000774DB">
            <w:pPr>
              <w:pStyle w:val="Default"/>
              <w:rPr>
                <w:sz w:val="20"/>
                <w:szCs w:val="20"/>
              </w:rPr>
            </w:pPr>
            <w:r>
              <w:rPr>
                <w:sz w:val="20"/>
                <w:szCs w:val="20"/>
              </w:rPr>
              <w:t xml:space="preserve">Trošak odbora vjerovnika </w:t>
            </w:r>
          </w:p>
        </w:tc>
        <w:tc>
          <w:tcPr>
            <w:tcW w:w="1684" w:type="dxa"/>
          </w:tcPr>
          <w:p w:rsidR="000774DB" w:rsidRDefault="000774DB">
            <w:pPr>
              <w:pStyle w:val="Default"/>
              <w:rPr>
                <w:sz w:val="20"/>
                <w:szCs w:val="20"/>
              </w:rPr>
            </w:pPr>
            <w:r>
              <w:rPr>
                <w:sz w:val="20"/>
                <w:szCs w:val="20"/>
              </w:rPr>
              <w:t xml:space="preserve">1.000,00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7196" w:type="dxa"/>
            <w:gridSpan w:val="2"/>
          </w:tcPr>
          <w:p w:rsidR="000774DB" w:rsidRDefault="000774DB">
            <w:pPr>
              <w:pStyle w:val="Default"/>
              <w:rPr>
                <w:sz w:val="20"/>
                <w:szCs w:val="20"/>
              </w:rPr>
            </w:pPr>
            <w:r>
              <w:rPr>
                <w:b/>
                <w:bCs/>
                <w:sz w:val="20"/>
                <w:szCs w:val="20"/>
              </w:rPr>
              <w:t xml:space="preserve">UKUPNO </w:t>
            </w:r>
          </w:p>
        </w:tc>
        <w:tc>
          <w:tcPr>
            <w:tcW w:w="1684" w:type="dxa"/>
          </w:tcPr>
          <w:p w:rsidR="000774DB" w:rsidRDefault="000774DB">
            <w:pPr>
              <w:pStyle w:val="Default"/>
              <w:rPr>
                <w:sz w:val="20"/>
                <w:szCs w:val="20"/>
              </w:rPr>
            </w:pPr>
            <w:r>
              <w:rPr>
                <w:b/>
                <w:bCs/>
                <w:sz w:val="20"/>
                <w:szCs w:val="20"/>
              </w:rPr>
              <w:t xml:space="preserve">15.615,45 </w:t>
            </w:r>
            <w:proofErr w:type="spellStart"/>
            <w:r>
              <w:rPr>
                <w:b/>
                <w:bCs/>
                <w:sz w:val="20"/>
                <w:szCs w:val="20"/>
              </w:rPr>
              <w:t>eur</w:t>
            </w:r>
            <w:proofErr w:type="spellEnd"/>
            <w:r>
              <w:rPr>
                <w:b/>
                <w:bCs/>
                <w:sz w:val="20"/>
                <w:szCs w:val="20"/>
              </w:rPr>
              <w:t xml:space="preserve"> </w:t>
            </w:r>
          </w:p>
        </w:tc>
      </w:tr>
      <w:tr w:rsidR="000774DB" w:rsidTr="000774DB">
        <w:tblPrEx>
          <w:tblCellMar>
            <w:top w:w="0" w:type="dxa"/>
            <w:bottom w:w="0" w:type="dxa"/>
          </w:tblCellMar>
        </w:tblPrEx>
        <w:trPr>
          <w:trHeight w:val="230"/>
        </w:trPr>
        <w:tc>
          <w:tcPr>
            <w:tcW w:w="7196" w:type="dxa"/>
            <w:gridSpan w:val="2"/>
          </w:tcPr>
          <w:p w:rsidR="000774DB" w:rsidRDefault="000774DB">
            <w:pPr>
              <w:pStyle w:val="Default"/>
              <w:rPr>
                <w:sz w:val="20"/>
                <w:szCs w:val="20"/>
              </w:rPr>
            </w:pPr>
            <w:r>
              <w:rPr>
                <w:b/>
                <w:bCs/>
                <w:sz w:val="20"/>
                <w:szCs w:val="20"/>
              </w:rPr>
              <w:t xml:space="preserve">UKUPNO NEPODMIRENE OBVEZE STEČAJNE MASE DO ZAKLJUČENJA STEČAJNOG POSTUPKA </w:t>
            </w:r>
          </w:p>
        </w:tc>
        <w:tc>
          <w:tcPr>
            <w:tcW w:w="1684" w:type="dxa"/>
          </w:tcPr>
          <w:p w:rsidR="000774DB" w:rsidRDefault="000774DB">
            <w:pPr>
              <w:pStyle w:val="Default"/>
              <w:rPr>
                <w:sz w:val="20"/>
                <w:szCs w:val="20"/>
              </w:rPr>
            </w:pPr>
            <w:r>
              <w:rPr>
                <w:b/>
                <w:bCs/>
                <w:sz w:val="20"/>
                <w:szCs w:val="20"/>
              </w:rPr>
              <w:t xml:space="preserve">183.599,18 </w:t>
            </w:r>
            <w:proofErr w:type="spellStart"/>
            <w:r>
              <w:rPr>
                <w:b/>
                <w:bCs/>
                <w:sz w:val="20"/>
                <w:szCs w:val="20"/>
              </w:rPr>
              <w:t>eur</w:t>
            </w:r>
            <w:proofErr w:type="spellEnd"/>
            <w:r>
              <w:rPr>
                <w:b/>
                <w:bCs/>
                <w:sz w:val="20"/>
                <w:szCs w:val="20"/>
              </w:rPr>
              <w:t xml:space="preserve"> </w:t>
            </w:r>
          </w:p>
        </w:tc>
      </w:tr>
      <w:tr w:rsidR="000774DB" w:rsidTr="000774DB">
        <w:tblPrEx>
          <w:tblCellMar>
            <w:top w:w="0" w:type="dxa"/>
            <w:bottom w:w="0" w:type="dxa"/>
          </w:tblCellMar>
        </w:tblPrEx>
        <w:trPr>
          <w:trHeight w:val="99"/>
        </w:trPr>
        <w:tc>
          <w:tcPr>
            <w:tcW w:w="8880" w:type="dxa"/>
            <w:gridSpan w:val="3"/>
          </w:tcPr>
          <w:p w:rsidR="000774DB" w:rsidRDefault="000774DB">
            <w:pPr>
              <w:pStyle w:val="Default"/>
              <w:rPr>
                <w:sz w:val="20"/>
                <w:szCs w:val="20"/>
              </w:rPr>
            </w:pPr>
            <w:r>
              <w:rPr>
                <w:sz w:val="20"/>
                <w:szCs w:val="20"/>
              </w:rPr>
              <w:t xml:space="preserve">STEČAJNI VJEROVNICI </w:t>
            </w:r>
          </w:p>
        </w:tc>
      </w:tr>
      <w:tr w:rsidR="000774DB" w:rsidTr="000774DB">
        <w:tblPrEx>
          <w:tblCellMar>
            <w:top w:w="0" w:type="dxa"/>
            <w:bottom w:w="0" w:type="dxa"/>
          </w:tblCellMar>
        </w:tblPrEx>
        <w:trPr>
          <w:trHeight w:val="99"/>
        </w:trPr>
        <w:tc>
          <w:tcPr>
            <w:tcW w:w="534" w:type="dxa"/>
          </w:tcPr>
          <w:p w:rsidR="000774DB" w:rsidRDefault="000774DB">
            <w:pPr>
              <w:pStyle w:val="Default"/>
              <w:rPr>
                <w:rFonts w:cstheme="minorBidi"/>
                <w:color w:val="auto"/>
              </w:rPr>
            </w:pPr>
          </w:p>
          <w:p w:rsidR="000774DB" w:rsidRDefault="000774DB" w:rsidP="000774DB">
            <w:pPr>
              <w:pStyle w:val="Default"/>
              <w:numPr>
                <w:ilvl w:val="0"/>
                <w:numId w:val="2"/>
              </w:numPr>
              <w:rPr>
                <w:rFonts w:cstheme="minorBidi"/>
                <w:color w:val="auto"/>
              </w:rPr>
            </w:pPr>
          </w:p>
          <w:p w:rsidR="000774DB" w:rsidRDefault="000774DB">
            <w:pPr>
              <w:pStyle w:val="Default"/>
              <w:rPr>
                <w:rFonts w:cstheme="minorBidi"/>
                <w:color w:val="auto"/>
              </w:rPr>
            </w:pPr>
          </w:p>
        </w:tc>
        <w:tc>
          <w:tcPr>
            <w:tcW w:w="6662" w:type="dxa"/>
          </w:tcPr>
          <w:p w:rsidR="000774DB" w:rsidRDefault="000774DB">
            <w:pPr>
              <w:pStyle w:val="Default"/>
              <w:rPr>
                <w:sz w:val="20"/>
                <w:szCs w:val="20"/>
              </w:rPr>
            </w:pPr>
          </w:p>
          <w:p w:rsidR="000774DB" w:rsidRDefault="000774DB">
            <w:pPr>
              <w:pStyle w:val="Default"/>
              <w:rPr>
                <w:sz w:val="20"/>
                <w:szCs w:val="20"/>
              </w:rPr>
            </w:pPr>
            <w:r>
              <w:rPr>
                <w:sz w:val="20"/>
                <w:szCs w:val="20"/>
              </w:rPr>
              <w:t xml:space="preserve">Prvi viši isplatni red (male tražbine) </w:t>
            </w:r>
          </w:p>
        </w:tc>
        <w:tc>
          <w:tcPr>
            <w:tcW w:w="1684" w:type="dxa"/>
          </w:tcPr>
          <w:p w:rsidR="000774DB" w:rsidRDefault="000774DB">
            <w:pPr>
              <w:pStyle w:val="Default"/>
              <w:rPr>
                <w:sz w:val="20"/>
                <w:szCs w:val="20"/>
              </w:rPr>
            </w:pPr>
          </w:p>
          <w:p w:rsidR="000774DB" w:rsidRDefault="000774DB">
            <w:pPr>
              <w:pStyle w:val="Default"/>
              <w:rPr>
                <w:sz w:val="20"/>
                <w:szCs w:val="20"/>
              </w:rPr>
            </w:pPr>
            <w:r>
              <w:rPr>
                <w:sz w:val="20"/>
                <w:szCs w:val="20"/>
              </w:rPr>
              <w:t xml:space="preserve">1.607,86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684"/>
        </w:trPr>
        <w:tc>
          <w:tcPr>
            <w:tcW w:w="534" w:type="dxa"/>
          </w:tcPr>
          <w:p w:rsidR="000774DB" w:rsidRDefault="000774DB">
            <w:pPr>
              <w:pStyle w:val="Default"/>
              <w:rPr>
                <w:rFonts w:cstheme="minorBidi"/>
                <w:color w:val="auto"/>
              </w:rPr>
            </w:pPr>
          </w:p>
          <w:p w:rsidR="000774DB" w:rsidRDefault="000774DB" w:rsidP="000774DB">
            <w:pPr>
              <w:pStyle w:val="Default"/>
              <w:rPr>
                <w:rFonts w:cstheme="minorBidi"/>
                <w:color w:val="auto"/>
              </w:rPr>
            </w:pPr>
            <w:r>
              <w:rPr>
                <w:rFonts w:cstheme="minorBidi"/>
                <w:color w:val="auto"/>
              </w:rPr>
              <w:t>2.</w:t>
            </w:r>
          </w:p>
          <w:p w:rsidR="000774DB" w:rsidRDefault="000774DB">
            <w:pPr>
              <w:pStyle w:val="Default"/>
              <w:rPr>
                <w:rFonts w:cstheme="minorBidi"/>
                <w:color w:val="auto"/>
              </w:rPr>
            </w:pPr>
          </w:p>
        </w:tc>
        <w:tc>
          <w:tcPr>
            <w:tcW w:w="6662" w:type="dxa"/>
          </w:tcPr>
          <w:p w:rsidR="000774DB" w:rsidRDefault="000774DB">
            <w:pPr>
              <w:pStyle w:val="Default"/>
              <w:rPr>
                <w:sz w:val="20"/>
                <w:szCs w:val="20"/>
              </w:rPr>
            </w:pPr>
            <w:r>
              <w:rPr>
                <w:sz w:val="20"/>
                <w:szCs w:val="20"/>
              </w:rPr>
              <w:t xml:space="preserve">Drugi viši isplatni red (male tražbine) </w:t>
            </w:r>
          </w:p>
        </w:tc>
        <w:tc>
          <w:tcPr>
            <w:tcW w:w="1684" w:type="dxa"/>
          </w:tcPr>
          <w:p w:rsidR="000774DB" w:rsidRDefault="000774DB">
            <w:pPr>
              <w:pStyle w:val="Default"/>
              <w:rPr>
                <w:sz w:val="20"/>
                <w:szCs w:val="20"/>
              </w:rPr>
            </w:pPr>
            <w:r>
              <w:rPr>
                <w:sz w:val="20"/>
                <w:szCs w:val="20"/>
              </w:rPr>
              <w:t xml:space="preserve">1.847,12 </w:t>
            </w:r>
            <w:proofErr w:type="spellStart"/>
            <w:r>
              <w:rPr>
                <w:sz w:val="20"/>
                <w:szCs w:val="20"/>
              </w:rPr>
              <w:t>eur</w:t>
            </w:r>
            <w:proofErr w:type="spellEnd"/>
            <w:r>
              <w:rPr>
                <w:sz w:val="20"/>
                <w:szCs w:val="20"/>
              </w:rPr>
              <w:t xml:space="preserve"> </w:t>
            </w:r>
          </w:p>
        </w:tc>
      </w:tr>
      <w:tr w:rsidR="000774DB" w:rsidTr="000774DB">
        <w:tblPrEx>
          <w:tblCellMar>
            <w:top w:w="0" w:type="dxa"/>
            <w:bottom w:w="0" w:type="dxa"/>
          </w:tblCellMar>
        </w:tblPrEx>
        <w:trPr>
          <w:trHeight w:val="99"/>
        </w:trPr>
        <w:tc>
          <w:tcPr>
            <w:tcW w:w="7196" w:type="dxa"/>
            <w:gridSpan w:val="2"/>
          </w:tcPr>
          <w:p w:rsidR="000774DB" w:rsidRDefault="000774DB">
            <w:pPr>
              <w:pStyle w:val="Default"/>
              <w:rPr>
                <w:sz w:val="20"/>
                <w:szCs w:val="20"/>
              </w:rPr>
            </w:pPr>
            <w:r>
              <w:rPr>
                <w:sz w:val="20"/>
                <w:szCs w:val="20"/>
              </w:rPr>
              <w:t xml:space="preserve">UKUPNO STEČAJNI VJEROVNICI </w:t>
            </w:r>
          </w:p>
        </w:tc>
        <w:tc>
          <w:tcPr>
            <w:tcW w:w="1684" w:type="dxa"/>
          </w:tcPr>
          <w:p w:rsidR="000774DB" w:rsidRDefault="000774DB">
            <w:pPr>
              <w:pStyle w:val="Default"/>
              <w:rPr>
                <w:sz w:val="20"/>
                <w:szCs w:val="20"/>
              </w:rPr>
            </w:pPr>
            <w:r>
              <w:rPr>
                <w:b/>
                <w:bCs/>
                <w:sz w:val="20"/>
                <w:szCs w:val="20"/>
              </w:rPr>
              <w:t xml:space="preserve">3.454,98 </w:t>
            </w:r>
            <w:proofErr w:type="spellStart"/>
            <w:r>
              <w:rPr>
                <w:b/>
                <w:bCs/>
                <w:sz w:val="20"/>
                <w:szCs w:val="20"/>
              </w:rPr>
              <w:t>eur</w:t>
            </w:r>
            <w:proofErr w:type="spellEnd"/>
            <w:r>
              <w:rPr>
                <w:b/>
                <w:bCs/>
                <w:sz w:val="20"/>
                <w:szCs w:val="20"/>
              </w:rPr>
              <w:t xml:space="preserve"> </w:t>
            </w:r>
          </w:p>
        </w:tc>
      </w:tr>
      <w:tr w:rsidR="000774DB" w:rsidTr="000774DB">
        <w:tblPrEx>
          <w:tblCellMar>
            <w:top w:w="0" w:type="dxa"/>
            <w:bottom w:w="0" w:type="dxa"/>
          </w:tblCellMar>
        </w:tblPrEx>
        <w:trPr>
          <w:trHeight w:val="99"/>
        </w:trPr>
        <w:tc>
          <w:tcPr>
            <w:tcW w:w="7196" w:type="dxa"/>
            <w:gridSpan w:val="2"/>
          </w:tcPr>
          <w:p w:rsidR="000774DB" w:rsidRDefault="000774DB">
            <w:pPr>
              <w:pStyle w:val="Default"/>
              <w:rPr>
                <w:sz w:val="20"/>
                <w:szCs w:val="20"/>
              </w:rPr>
            </w:pPr>
            <w:r>
              <w:rPr>
                <w:b/>
                <w:bCs/>
                <w:sz w:val="20"/>
                <w:szCs w:val="20"/>
              </w:rPr>
              <w:t xml:space="preserve">SVEUKUPNO OBVEZE </w:t>
            </w:r>
          </w:p>
        </w:tc>
        <w:tc>
          <w:tcPr>
            <w:tcW w:w="1684" w:type="dxa"/>
          </w:tcPr>
          <w:p w:rsidR="000774DB" w:rsidRDefault="000774DB">
            <w:pPr>
              <w:pStyle w:val="Default"/>
              <w:rPr>
                <w:sz w:val="20"/>
                <w:szCs w:val="20"/>
              </w:rPr>
            </w:pPr>
            <w:r>
              <w:rPr>
                <w:sz w:val="20"/>
                <w:szCs w:val="20"/>
              </w:rPr>
              <w:t xml:space="preserve">187.054,16 </w:t>
            </w:r>
            <w:proofErr w:type="spellStart"/>
            <w:r>
              <w:rPr>
                <w:sz w:val="20"/>
                <w:szCs w:val="20"/>
              </w:rPr>
              <w:t>eur</w:t>
            </w:r>
            <w:proofErr w:type="spellEnd"/>
            <w:r>
              <w:rPr>
                <w:sz w:val="20"/>
                <w:szCs w:val="20"/>
              </w:rPr>
              <w:t xml:space="preserve"> </w:t>
            </w:r>
          </w:p>
        </w:tc>
      </w:tr>
    </w:tbl>
    <w:p w:rsidR="000774DB" w:rsidRDefault="000774DB" w:rsidP="000774DB">
      <w:pPr>
        <w:jc w:val="both"/>
        <w:rPr>
          <w:rFonts w:asciiTheme="majorHAnsi" w:hAnsiTheme="majorHAnsi" w:cstheme="majorHAnsi"/>
          <w:sz w:val="26"/>
          <w:szCs w:val="26"/>
          <w:u w:val="single"/>
        </w:rPr>
      </w:pPr>
    </w:p>
    <w:p w:rsidR="000774DB" w:rsidRPr="00A32B28" w:rsidRDefault="000774DB" w:rsidP="000774DB">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861DC5" w:rsidRDefault="00861DC5" w:rsidP="00861DC5">
      <w:pPr>
        <w:jc w:val="both"/>
        <w:rPr>
          <w:rFonts w:asciiTheme="majorHAnsi" w:hAnsiTheme="majorHAnsi" w:cstheme="majorHAnsi"/>
          <w:sz w:val="26"/>
          <w:szCs w:val="26"/>
        </w:rPr>
      </w:pPr>
      <w:r>
        <w:rPr>
          <w:rFonts w:asciiTheme="majorHAnsi" w:hAnsiTheme="majorHAnsi" w:cstheme="majorHAnsi"/>
          <w:sz w:val="26"/>
          <w:szCs w:val="26"/>
        </w:rPr>
        <w:t xml:space="preserve">Na stranici </w:t>
      </w:r>
      <w:r w:rsidR="002A38A1">
        <w:rPr>
          <w:rFonts w:asciiTheme="majorHAnsi" w:hAnsiTheme="majorHAnsi" w:cstheme="majorHAnsi"/>
          <w:sz w:val="26"/>
          <w:szCs w:val="26"/>
        </w:rPr>
        <w:t>37</w:t>
      </w:r>
      <w:r>
        <w:rPr>
          <w:rFonts w:asciiTheme="majorHAnsi" w:hAnsiTheme="majorHAnsi" w:cstheme="majorHAnsi"/>
          <w:sz w:val="26"/>
          <w:szCs w:val="26"/>
        </w:rPr>
        <w:t>. u tablici pod 11. briše se stavka koja glasi: „11</w:t>
      </w:r>
      <w:r w:rsidRPr="00662118">
        <w:rPr>
          <w:rFonts w:asciiTheme="majorHAnsi" w:hAnsiTheme="majorHAnsi" w:cstheme="majorHAnsi"/>
          <w:i/>
          <w:sz w:val="26"/>
          <w:szCs w:val="26"/>
        </w:rPr>
        <w:t xml:space="preserve">. Nadzor nad </w:t>
      </w:r>
      <w:r>
        <w:rPr>
          <w:rFonts w:asciiTheme="majorHAnsi" w:hAnsiTheme="majorHAnsi" w:cstheme="majorHAnsi"/>
          <w:i/>
          <w:sz w:val="26"/>
          <w:szCs w:val="26"/>
        </w:rPr>
        <w:t xml:space="preserve">stečajnim </w:t>
      </w:r>
      <w:r w:rsidRPr="00662118">
        <w:rPr>
          <w:rFonts w:asciiTheme="majorHAnsi" w:hAnsiTheme="majorHAnsi" w:cstheme="majorHAnsi"/>
          <w:i/>
          <w:sz w:val="26"/>
          <w:szCs w:val="26"/>
        </w:rPr>
        <w:t xml:space="preserve">planom </w:t>
      </w:r>
      <w:r>
        <w:rPr>
          <w:rFonts w:asciiTheme="majorHAnsi" w:hAnsiTheme="majorHAnsi" w:cstheme="majorHAnsi"/>
          <w:i/>
          <w:sz w:val="26"/>
          <w:szCs w:val="26"/>
        </w:rPr>
        <w:t>bruto stečajna</w:t>
      </w:r>
      <w:r w:rsidRPr="00662118">
        <w:rPr>
          <w:rFonts w:asciiTheme="majorHAnsi" w:hAnsiTheme="majorHAnsi" w:cstheme="majorHAnsi"/>
          <w:i/>
          <w:sz w:val="26"/>
          <w:szCs w:val="26"/>
        </w:rPr>
        <w:t xml:space="preserve"> upravitelj</w:t>
      </w:r>
      <w:r>
        <w:rPr>
          <w:rFonts w:asciiTheme="majorHAnsi" w:hAnsiTheme="majorHAnsi" w:cstheme="majorHAnsi"/>
          <w:i/>
          <w:sz w:val="26"/>
          <w:szCs w:val="26"/>
        </w:rPr>
        <w:t>ic</w:t>
      </w:r>
      <w:r w:rsidRPr="00662118">
        <w:rPr>
          <w:rFonts w:asciiTheme="majorHAnsi" w:hAnsiTheme="majorHAnsi" w:cstheme="majorHAnsi"/>
          <w:i/>
          <w:sz w:val="26"/>
          <w:szCs w:val="26"/>
        </w:rPr>
        <w:t xml:space="preserve">a 6.000,00 </w:t>
      </w:r>
      <w:proofErr w:type="spellStart"/>
      <w:r w:rsidRPr="00662118">
        <w:rPr>
          <w:rFonts w:asciiTheme="majorHAnsi" w:hAnsiTheme="majorHAnsi" w:cstheme="majorHAnsi"/>
          <w:i/>
          <w:sz w:val="26"/>
          <w:szCs w:val="26"/>
        </w:rPr>
        <w:t>eur</w:t>
      </w:r>
      <w:proofErr w:type="spellEnd"/>
      <w:r>
        <w:rPr>
          <w:rFonts w:asciiTheme="majorHAnsi" w:hAnsiTheme="majorHAnsi" w:cstheme="majorHAnsi"/>
          <w:sz w:val="26"/>
          <w:szCs w:val="26"/>
        </w:rPr>
        <w:t xml:space="preserve">“ i </w:t>
      </w:r>
      <w:r w:rsidR="002A38A1">
        <w:rPr>
          <w:rFonts w:asciiTheme="majorHAnsi" w:hAnsiTheme="majorHAnsi" w:cstheme="majorHAnsi"/>
          <w:sz w:val="26"/>
          <w:szCs w:val="26"/>
        </w:rPr>
        <w:t xml:space="preserve">u nastavku ukupni iznosi umanjuju se za 6.000,00 </w:t>
      </w:r>
      <w:proofErr w:type="spellStart"/>
      <w:r w:rsidR="002A38A1">
        <w:rPr>
          <w:rFonts w:asciiTheme="majorHAnsi" w:hAnsiTheme="majorHAnsi" w:cstheme="majorHAnsi"/>
          <w:sz w:val="26"/>
          <w:szCs w:val="26"/>
        </w:rPr>
        <w:t>eur</w:t>
      </w:r>
      <w:proofErr w:type="spellEnd"/>
      <w:r w:rsidR="002A38A1">
        <w:rPr>
          <w:rFonts w:asciiTheme="majorHAnsi" w:hAnsiTheme="majorHAnsi" w:cstheme="majorHAnsi"/>
          <w:sz w:val="26"/>
          <w:szCs w:val="26"/>
        </w:rPr>
        <w:t xml:space="preserve"> tako da umjesto </w:t>
      </w:r>
      <w:r>
        <w:rPr>
          <w:rFonts w:asciiTheme="majorHAnsi" w:hAnsiTheme="majorHAnsi" w:cstheme="majorHAnsi"/>
          <w:sz w:val="26"/>
          <w:szCs w:val="26"/>
        </w:rPr>
        <w:t>„</w:t>
      </w:r>
      <w:r w:rsidRPr="00662118">
        <w:rPr>
          <w:rFonts w:asciiTheme="majorHAnsi" w:hAnsiTheme="majorHAnsi" w:cstheme="majorHAnsi"/>
          <w:i/>
          <w:sz w:val="26"/>
          <w:szCs w:val="26"/>
        </w:rPr>
        <w:t xml:space="preserve">15.615,45 </w:t>
      </w:r>
      <w:proofErr w:type="spellStart"/>
      <w:r w:rsidRPr="00662118">
        <w:rPr>
          <w:rFonts w:asciiTheme="majorHAnsi" w:hAnsiTheme="majorHAnsi" w:cstheme="majorHAnsi"/>
          <w:i/>
          <w:sz w:val="26"/>
          <w:szCs w:val="26"/>
        </w:rPr>
        <w:t>eur</w:t>
      </w:r>
      <w:proofErr w:type="spellEnd"/>
      <w:r>
        <w:rPr>
          <w:rFonts w:asciiTheme="majorHAnsi" w:hAnsiTheme="majorHAnsi" w:cstheme="majorHAnsi"/>
          <w:sz w:val="26"/>
          <w:szCs w:val="26"/>
        </w:rPr>
        <w:t>“ piše „</w:t>
      </w:r>
      <w:r w:rsidRPr="00662118">
        <w:rPr>
          <w:rFonts w:asciiTheme="majorHAnsi" w:hAnsiTheme="majorHAnsi" w:cstheme="majorHAnsi"/>
          <w:i/>
          <w:sz w:val="26"/>
          <w:szCs w:val="26"/>
        </w:rPr>
        <w:t xml:space="preserve">9.615,45 </w:t>
      </w:r>
      <w:proofErr w:type="spellStart"/>
      <w:r w:rsidRPr="00662118">
        <w:rPr>
          <w:rFonts w:asciiTheme="majorHAnsi" w:hAnsiTheme="majorHAnsi" w:cstheme="majorHAnsi"/>
          <w:i/>
          <w:sz w:val="26"/>
          <w:szCs w:val="26"/>
        </w:rPr>
        <w:t>eur</w:t>
      </w:r>
      <w:proofErr w:type="spellEnd"/>
      <w:r>
        <w:rPr>
          <w:rFonts w:asciiTheme="majorHAnsi" w:hAnsiTheme="majorHAnsi" w:cstheme="majorHAnsi"/>
          <w:sz w:val="26"/>
          <w:szCs w:val="26"/>
        </w:rPr>
        <w:t>“</w:t>
      </w:r>
      <w:r w:rsidR="002A38A1">
        <w:rPr>
          <w:rFonts w:asciiTheme="majorHAnsi" w:hAnsiTheme="majorHAnsi" w:cstheme="majorHAnsi"/>
          <w:sz w:val="26"/>
          <w:szCs w:val="26"/>
        </w:rPr>
        <w:t>, umjesto „</w:t>
      </w:r>
      <w:r w:rsidR="002A38A1" w:rsidRPr="00662118">
        <w:rPr>
          <w:rFonts w:asciiTheme="majorHAnsi" w:hAnsiTheme="majorHAnsi" w:cstheme="majorHAnsi"/>
          <w:i/>
          <w:sz w:val="26"/>
          <w:szCs w:val="26"/>
        </w:rPr>
        <w:t>1</w:t>
      </w:r>
      <w:r w:rsidR="002A38A1">
        <w:rPr>
          <w:rFonts w:asciiTheme="majorHAnsi" w:hAnsiTheme="majorHAnsi" w:cstheme="majorHAnsi"/>
          <w:i/>
          <w:sz w:val="26"/>
          <w:szCs w:val="26"/>
        </w:rPr>
        <w:t>83</w:t>
      </w:r>
      <w:r w:rsidR="002A38A1" w:rsidRPr="00662118">
        <w:rPr>
          <w:rFonts w:asciiTheme="majorHAnsi" w:hAnsiTheme="majorHAnsi" w:cstheme="majorHAnsi"/>
          <w:i/>
          <w:sz w:val="26"/>
          <w:szCs w:val="26"/>
        </w:rPr>
        <w:t>.5</w:t>
      </w:r>
      <w:r w:rsidR="002A38A1">
        <w:rPr>
          <w:rFonts w:asciiTheme="majorHAnsi" w:hAnsiTheme="majorHAnsi" w:cstheme="majorHAnsi"/>
          <w:i/>
          <w:sz w:val="26"/>
          <w:szCs w:val="26"/>
        </w:rPr>
        <w:t>99</w:t>
      </w:r>
      <w:r w:rsidR="002A38A1" w:rsidRPr="00662118">
        <w:rPr>
          <w:rFonts w:asciiTheme="majorHAnsi" w:hAnsiTheme="majorHAnsi" w:cstheme="majorHAnsi"/>
          <w:i/>
          <w:sz w:val="26"/>
          <w:szCs w:val="26"/>
        </w:rPr>
        <w:t>,</w:t>
      </w:r>
      <w:r w:rsidR="002A38A1">
        <w:rPr>
          <w:rFonts w:asciiTheme="majorHAnsi" w:hAnsiTheme="majorHAnsi" w:cstheme="majorHAnsi"/>
          <w:i/>
          <w:sz w:val="26"/>
          <w:szCs w:val="26"/>
        </w:rPr>
        <w:t>18</w:t>
      </w:r>
      <w:r w:rsidR="002A38A1" w:rsidRPr="00662118">
        <w:rPr>
          <w:rFonts w:asciiTheme="majorHAnsi" w:hAnsiTheme="majorHAnsi" w:cstheme="majorHAnsi"/>
          <w:i/>
          <w:sz w:val="26"/>
          <w:szCs w:val="26"/>
        </w:rPr>
        <w:t xml:space="preserve"> </w:t>
      </w:r>
      <w:proofErr w:type="spellStart"/>
      <w:r w:rsidR="002A38A1" w:rsidRPr="00662118">
        <w:rPr>
          <w:rFonts w:asciiTheme="majorHAnsi" w:hAnsiTheme="majorHAnsi" w:cstheme="majorHAnsi"/>
          <w:i/>
          <w:sz w:val="26"/>
          <w:szCs w:val="26"/>
        </w:rPr>
        <w:t>eur</w:t>
      </w:r>
      <w:proofErr w:type="spellEnd"/>
      <w:r w:rsidR="002A38A1">
        <w:rPr>
          <w:rFonts w:asciiTheme="majorHAnsi" w:hAnsiTheme="majorHAnsi" w:cstheme="majorHAnsi"/>
          <w:sz w:val="26"/>
          <w:szCs w:val="26"/>
        </w:rPr>
        <w:t>“ piše „177</w:t>
      </w:r>
      <w:r w:rsidR="002A38A1" w:rsidRPr="00662118">
        <w:rPr>
          <w:rFonts w:asciiTheme="majorHAnsi" w:hAnsiTheme="majorHAnsi" w:cstheme="majorHAnsi"/>
          <w:i/>
          <w:sz w:val="26"/>
          <w:szCs w:val="26"/>
        </w:rPr>
        <w:t>.5</w:t>
      </w:r>
      <w:r w:rsidR="002A38A1">
        <w:rPr>
          <w:rFonts w:asciiTheme="majorHAnsi" w:hAnsiTheme="majorHAnsi" w:cstheme="majorHAnsi"/>
          <w:i/>
          <w:sz w:val="26"/>
          <w:szCs w:val="26"/>
        </w:rPr>
        <w:t>99</w:t>
      </w:r>
      <w:r w:rsidR="002A38A1" w:rsidRPr="00662118">
        <w:rPr>
          <w:rFonts w:asciiTheme="majorHAnsi" w:hAnsiTheme="majorHAnsi" w:cstheme="majorHAnsi"/>
          <w:i/>
          <w:sz w:val="26"/>
          <w:szCs w:val="26"/>
        </w:rPr>
        <w:t>,</w:t>
      </w:r>
      <w:r w:rsidR="002A38A1">
        <w:rPr>
          <w:rFonts w:asciiTheme="majorHAnsi" w:hAnsiTheme="majorHAnsi" w:cstheme="majorHAnsi"/>
          <w:i/>
          <w:sz w:val="26"/>
          <w:szCs w:val="26"/>
        </w:rPr>
        <w:t>18</w:t>
      </w:r>
      <w:r w:rsidR="002A38A1" w:rsidRPr="00662118">
        <w:rPr>
          <w:rFonts w:asciiTheme="majorHAnsi" w:hAnsiTheme="majorHAnsi" w:cstheme="majorHAnsi"/>
          <w:i/>
          <w:sz w:val="26"/>
          <w:szCs w:val="26"/>
        </w:rPr>
        <w:t xml:space="preserve"> </w:t>
      </w:r>
      <w:proofErr w:type="spellStart"/>
      <w:r w:rsidR="002A38A1" w:rsidRPr="00662118">
        <w:rPr>
          <w:rFonts w:asciiTheme="majorHAnsi" w:hAnsiTheme="majorHAnsi" w:cstheme="majorHAnsi"/>
          <w:i/>
          <w:sz w:val="26"/>
          <w:szCs w:val="26"/>
        </w:rPr>
        <w:t>eur</w:t>
      </w:r>
      <w:proofErr w:type="spellEnd"/>
      <w:r w:rsidR="002A38A1">
        <w:rPr>
          <w:rFonts w:asciiTheme="majorHAnsi" w:hAnsiTheme="majorHAnsi" w:cstheme="majorHAnsi"/>
          <w:sz w:val="26"/>
          <w:szCs w:val="26"/>
        </w:rPr>
        <w:t>“ i umjesto „</w:t>
      </w:r>
      <w:r w:rsidR="002A38A1" w:rsidRPr="00662118">
        <w:rPr>
          <w:rFonts w:asciiTheme="majorHAnsi" w:hAnsiTheme="majorHAnsi" w:cstheme="majorHAnsi"/>
          <w:i/>
          <w:sz w:val="26"/>
          <w:szCs w:val="26"/>
        </w:rPr>
        <w:t>1</w:t>
      </w:r>
      <w:r w:rsidR="002A38A1">
        <w:rPr>
          <w:rFonts w:asciiTheme="majorHAnsi" w:hAnsiTheme="majorHAnsi" w:cstheme="majorHAnsi"/>
          <w:i/>
          <w:sz w:val="26"/>
          <w:szCs w:val="26"/>
        </w:rPr>
        <w:t>87</w:t>
      </w:r>
      <w:r w:rsidR="002A38A1" w:rsidRPr="00662118">
        <w:rPr>
          <w:rFonts w:asciiTheme="majorHAnsi" w:hAnsiTheme="majorHAnsi" w:cstheme="majorHAnsi"/>
          <w:i/>
          <w:sz w:val="26"/>
          <w:szCs w:val="26"/>
        </w:rPr>
        <w:t>.</w:t>
      </w:r>
      <w:r w:rsidR="002A38A1">
        <w:rPr>
          <w:rFonts w:asciiTheme="majorHAnsi" w:hAnsiTheme="majorHAnsi" w:cstheme="majorHAnsi"/>
          <w:i/>
          <w:sz w:val="26"/>
          <w:szCs w:val="26"/>
        </w:rPr>
        <w:t>0</w:t>
      </w:r>
      <w:r w:rsidR="002A38A1" w:rsidRPr="00662118">
        <w:rPr>
          <w:rFonts w:asciiTheme="majorHAnsi" w:hAnsiTheme="majorHAnsi" w:cstheme="majorHAnsi"/>
          <w:i/>
          <w:sz w:val="26"/>
          <w:szCs w:val="26"/>
        </w:rPr>
        <w:t>5</w:t>
      </w:r>
      <w:r w:rsidR="002A38A1">
        <w:rPr>
          <w:rFonts w:asciiTheme="majorHAnsi" w:hAnsiTheme="majorHAnsi" w:cstheme="majorHAnsi"/>
          <w:i/>
          <w:sz w:val="26"/>
          <w:szCs w:val="26"/>
        </w:rPr>
        <w:t>4</w:t>
      </w:r>
      <w:r w:rsidR="002A38A1" w:rsidRPr="00662118">
        <w:rPr>
          <w:rFonts w:asciiTheme="majorHAnsi" w:hAnsiTheme="majorHAnsi" w:cstheme="majorHAnsi"/>
          <w:i/>
          <w:sz w:val="26"/>
          <w:szCs w:val="26"/>
        </w:rPr>
        <w:t>,</w:t>
      </w:r>
      <w:r w:rsidR="002A38A1">
        <w:rPr>
          <w:rFonts w:asciiTheme="majorHAnsi" w:hAnsiTheme="majorHAnsi" w:cstheme="majorHAnsi"/>
          <w:i/>
          <w:sz w:val="26"/>
          <w:szCs w:val="26"/>
        </w:rPr>
        <w:t>16</w:t>
      </w:r>
      <w:r w:rsidR="002A38A1" w:rsidRPr="00662118">
        <w:rPr>
          <w:rFonts w:asciiTheme="majorHAnsi" w:hAnsiTheme="majorHAnsi" w:cstheme="majorHAnsi"/>
          <w:i/>
          <w:sz w:val="26"/>
          <w:szCs w:val="26"/>
        </w:rPr>
        <w:t xml:space="preserve"> </w:t>
      </w:r>
      <w:proofErr w:type="spellStart"/>
      <w:r w:rsidR="002A38A1" w:rsidRPr="00662118">
        <w:rPr>
          <w:rFonts w:asciiTheme="majorHAnsi" w:hAnsiTheme="majorHAnsi" w:cstheme="majorHAnsi"/>
          <w:i/>
          <w:sz w:val="26"/>
          <w:szCs w:val="26"/>
        </w:rPr>
        <w:t>eur</w:t>
      </w:r>
      <w:proofErr w:type="spellEnd"/>
      <w:r w:rsidR="002A38A1">
        <w:rPr>
          <w:rFonts w:asciiTheme="majorHAnsi" w:hAnsiTheme="majorHAnsi" w:cstheme="majorHAnsi"/>
          <w:sz w:val="26"/>
          <w:szCs w:val="26"/>
        </w:rPr>
        <w:t>“ piše „181</w:t>
      </w:r>
      <w:r w:rsidR="002A38A1" w:rsidRPr="00662118">
        <w:rPr>
          <w:rFonts w:asciiTheme="majorHAnsi" w:hAnsiTheme="majorHAnsi" w:cstheme="majorHAnsi"/>
          <w:i/>
          <w:sz w:val="26"/>
          <w:szCs w:val="26"/>
        </w:rPr>
        <w:t>.</w:t>
      </w:r>
      <w:r w:rsidR="002A38A1">
        <w:rPr>
          <w:rFonts w:asciiTheme="majorHAnsi" w:hAnsiTheme="majorHAnsi" w:cstheme="majorHAnsi"/>
          <w:i/>
          <w:sz w:val="26"/>
          <w:szCs w:val="26"/>
        </w:rPr>
        <w:t>0</w:t>
      </w:r>
      <w:r w:rsidR="002A38A1" w:rsidRPr="00662118">
        <w:rPr>
          <w:rFonts w:asciiTheme="majorHAnsi" w:hAnsiTheme="majorHAnsi" w:cstheme="majorHAnsi"/>
          <w:i/>
          <w:sz w:val="26"/>
          <w:szCs w:val="26"/>
        </w:rPr>
        <w:t>5</w:t>
      </w:r>
      <w:r w:rsidR="002A38A1">
        <w:rPr>
          <w:rFonts w:asciiTheme="majorHAnsi" w:hAnsiTheme="majorHAnsi" w:cstheme="majorHAnsi"/>
          <w:i/>
          <w:sz w:val="26"/>
          <w:szCs w:val="26"/>
        </w:rPr>
        <w:t>4</w:t>
      </w:r>
      <w:r w:rsidR="002A38A1" w:rsidRPr="00662118">
        <w:rPr>
          <w:rFonts w:asciiTheme="majorHAnsi" w:hAnsiTheme="majorHAnsi" w:cstheme="majorHAnsi"/>
          <w:i/>
          <w:sz w:val="26"/>
          <w:szCs w:val="26"/>
        </w:rPr>
        <w:t>,</w:t>
      </w:r>
      <w:r w:rsidR="002A38A1">
        <w:rPr>
          <w:rFonts w:asciiTheme="majorHAnsi" w:hAnsiTheme="majorHAnsi" w:cstheme="majorHAnsi"/>
          <w:i/>
          <w:sz w:val="26"/>
          <w:szCs w:val="26"/>
        </w:rPr>
        <w:t>16</w:t>
      </w:r>
      <w:r w:rsidR="002A38A1" w:rsidRPr="00662118">
        <w:rPr>
          <w:rFonts w:asciiTheme="majorHAnsi" w:hAnsiTheme="majorHAnsi" w:cstheme="majorHAnsi"/>
          <w:i/>
          <w:sz w:val="26"/>
          <w:szCs w:val="26"/>
        </w:rPr>
        <w:t xml:space="preserve"> </w:t>
      </w:r>
      <w:proofErr w:type="spellStart"/>
      <w:r w:rsidR="002A38A1" w:rsidRPr="00662118">
        <w:rPr>
          <w:rFonts w:asciiTheme="majorHAnsi" w:hAnsiTheme="majorHAnsi" w:cstheme="majorHAnsi"/>
          <w:i/>
          <w:sz w:val="26"/>
          <w:szCs w:val="26"/>
        </w:rPr>
        <w:t>eur</w:t>
      </w:r>
      <w:proofErr w:type="spellEnd"/>
      <w:r w:rsidR="002A38A1">
        <w:rPr>
          <w:rFonts w:asciiTheme="majorHAnsi" w:hAnsiTheme="majorHAnsi" w:cstheme="majorHAnsi"/>
          <w:sz w:val="26"/>
          <w:szCs w:val="26"/>
        </w:rPr>
        <w:t>“</w:t>
      </w:r>
      <w:r>
        <w:rPr>
          <w:rFonts w:asciiTheme="majorHAnsi" w:hAnsiTheme="majorHAnsi" w:cstheme="majorHAnsi"/>
          <w:sz w:val="26"/>
          <w:szCs w:val="26"/>
        </w:rPr>
        <w:t>.</w:t>
      </w:r>
    </w:p>
    <w:p w:rsidR="007A6F5F" w:rsidRPr="00E55822" w:rsidRDefault="007A6F5F" w:rsidP="007A6F5F">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7A6F5F" w:rsidRDefault="007A6F5F" w:rsidP="00861DC5">
      <w:pPr>
        <w:jc w:val="both"/>
        <w:rPr>
          <w:rFonts w:asciiTheme="majorHAnsi" w:hAnsiTheme="majorHAnsi" w:cstheme="majorHAnsi"/>
          <w:sz w:val="26"/>
          <w:szCs w:val="26"/>
        </w:rPr>
      </w:pPr>
      <w:r>
        <w:rPr>
          <w:rFonts w:asciiTheme="majorHAnsi" w:hAnsiTheme="majorHAnsi" w:cstheme="majorHAnsi"/>
          <w:sz w:val="26"/>
          <w:szCs w:val="26"/>
        </w:rPr>
        <w:t>kao gore pod (2)</w:t>
      </w:r>
    </w:p>
    <w:p w:rsidR="005072AB" w:rsidRDefault="005072AB" w:rsidP="007A6F5F">
      <w:pPr>
        <w:jc w:val="both"/>
        <w:rPr>
          <w:rFonts w:asciiTheme="majorHAnsi" w:hAnsiTheme="majorHAnsi" w:cstheme="majorHAnsi"/>
          <w:b/>
          <w:sz w:val="26"/>
          <w:szCs w:val="26"/>
          <w:u w:val="single"/>
        </w:rPr>
      </w:pPr>
    </w:p>
    <w:p w:rsidR="0007513C" w:rsidRDefault="0007513C" w:rsidP="007A6F5F">
      <w:pPr>
        <w:jc w:val="both"/>
        <w:rPr>
          <w:rFonts w:asciiTheme="majorHAnsi" w:hAnsiTheme="majorHAnsi" w:cstheme="majorHAnsi"/>
          <w:b/>
          <w:sz w:val="26"/>
          <w:szCs w:val="26"/>
          <w:u w:val="single"/>
        </w:rPr>
      </w:pPr>
    </w:p>
    <w:p w:rsidR="0007513C" w:rsidRDefault="0007513C" w:rsidP="007A6F5F">
      <w:pPr>
        <w:jc w:val="both"/>
        <w:rPr>
          <w:rFonts w:asciiTheme="majorHAnsi" w:hAnsiTheme="majorHAnsi" w:cstheme="majorHAnsi"/>
          <w:b/>
          <w:sz w:val="26"/>
          <w:szCs w:val="26"/>
          <w:u w:val="single"/>
        </w:rPr>
      </w:pPr>
    </w:p>
    <w:p w:rsidR="007A6F5F" w:rsidRPr="00A32B28" w:rsidRDefault="007A6F5F"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lastRenderedPageBreak/>
        <w:t>(</w:t>
      </w:r>
      <w:r>
        <w:rPr>
          <w:rFonts w:asciiTheme="majorHAnsi" w:hAnsiTheme="majorHAnsi" w:cstheme="majorHAnsi"/>
          <w:b/>
          <w:sz w:val="26"/>
          <w:szCs w:val="26"/>
          <w:u w:val="single"/>
        </w:rPr>
        <w:t>12</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38</w:t>
      </w:r>
    </w:p>
    <w:p w:rsidR="007A6F5F" w:rsidRDefault="007A6F5F" w:rsidP="007A6F5F">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7A6F5F" w:rsidRPr="007A6F5F" w:rsidRDefault="007A6F5F" w:rsidP="0007513C">
      <w:pPr>
        <w:autoSpaceDE w:val="0"/>
        <w:autoSpaceDN w:val="0"/>
        <w:adjustRightInd w:val="0"/>
        <w:spacing w:after="0" w:line="240" w:lineRule="auto"/>
        <w:jc w:val="both"/>
        <w:rPr>
          <w:rFonts w:ascii="Calibri" w:hAnsi="Calibri" w:cs="Calibri"/>
          <w:color w:val="000000"/>
        </w:rPr>
      </w:pPr>
      <w:r>
        <w:rPr>
          <w:rFonts w:ascii="Calibri" w:hAnsi="Calibri" w:cs="Calibri"/>
          <w:color w:val="000000"/>
        </w:rPr>
        <w:t>„</w:t>
      </w:r>
      <w:r w:rsidRPr="007A6F5F">
        <w:rPr>
          <w:rFonts w:ascii="Calibri" w:hAnsi="Calibri" w:cs="Calibri"/>
          <w:color w:val="000000"/>
        </w:rPr>
        <w:t xml:space="preserve">Ukupne obveze u iznosu od </w:t>
      </w:r>
      <w:r w:rsidRPr="007A6F5F">
        <w:rPr>
          <w:rFonts w:ascii="Calibri" w:hAnsi="Calibri" w:cs="Calibri"/>
          <w:color w:val="000000"/>
          <w:highlight w:val="lightGray"/>
        </w:rPr>
        <w:t>187.054,16</w:t>
      </w:r>
      <w:r w:rsidRPr="007A6F5F">
        <w:rPr>
          <w:rFonts w:ascii="Calibri" w:hAnsi="Calibri" w:cs="Calibri"/>
          <w:color w:val="000000"/>
        </w:rPr>
        <w:t xml:space="preserve"> </w:t>
      </w:r>
      <w:proofErr w:type="spellStart"/>
      <w:r w:rsidRPr="007A6F5F">
        <w:rPr>
          <w:rFonts w:ascii="Calibri" w:hAnsi="Calibri" w:cs="Calibri"/>
          <w:color w:val="000000"/>
        </w:rPr>
        <w:t>eur</w:t>
      </w:r>
      <w:proofErr w:type="spellEnd"/>
      <w:r w:rsidRPr="007A6F5F">
        <w:rPr>
          <w:rFonts w:ascii="Calibri" w:hAnsi="Calibri" w:cs="Calibri"/>
          <w:color w:val="000000"/>
        </w:rPr>
        <w:t xml:space="preserve">, uračunavajući stanje na računu stečajnog dužnika kod banke, iznose umanjeno iznos od </w:t>
      </w:r>
      <w:r w:rsidRPr="007A6F5F">
        <w:rPr>
          <w:rFonts w:ascii="Calibri" w:hAnsi="Calibri" w:cs="Calibri"/>
          <w:color w:val="000000"/>
          <w:highlight w:val="lightGray"/>
        </w:rPr>
        <w:t>146.234,75</w:t>
      </w:r>
      <w:r w:rsidRPr="007A6F5F">
        <w:rPr>
          <w:rFonts w:ascii="Calibri" w:hAnsi="Calibri" w:cs="Calibri"/>
          <w:color w:val="000000"/>
        </w:rPr>
        <w:t xml:space="preserve"> </w:t>
      </w:r>
      <w:proofErr w:type="spellStart"/>
      <w:r w:rsidRPr="007A6F5F">
        <w:rPr>
          <w:rFonts w:ascii="Calibri" w:hAnsi="Calibri" w:cs="Calibri"/>
          <w:color w:val="000000"/>
        </w:rPr>
        <w:t>eur</w:t>
      </w:r>
      <w:proofErr w:type="spellEnd"/>
      <w:r w:rsidRPr="007A6F5F">
        <w:rPr>
          <w:rFonts w:ascii="Calibri" w:hAnsi="Calibri" w:cs="Calibri"/>
          <w:color w:val="000000"/>
        </w:rPr>
        <w:t xml:space="preserve">. </w:t>
      </w:r>
    </w:p>
    <w:p w:rsidR="007A6F5F" w:rsidRPr="007A6F5F" w:rsidRDefault="007A6F5F" w:rsidP="0007513C">
      <w:pPr>
        <w:autoSpaceDE w:val="0"/>
        <w:autoSpaceDN w:val="0"/>
        <w:adjustRightInd w:val="0"/>
        <w:spacing w:after="0" w:line="240" w:lineRule="auto"/>
        <w:jc w:val="both"/>
        <w:rPr>
          <w:rFonts w:ascii="Calibri" w:hAnsi="Calibri" w:cs="Calibri"/>
          <w:color w:val="000000"/>
        </w:rPr>
      </w:pPr>
      <w:r w:rsidRPr="007A6F5F">
        <w:rPr>
          <w:rFonts w:ascii="Calibri" w:hAnsi="Calibri" w:cs="Calibri"/>
          <w:color w:val="000000"/>
        </w:rPr>
        <w:t xml:space="preserve">U iznos od </w:t>
      </w:r>
      <w:r w:rsidRPr="007A6F5F">
        <w:rPr>
          <w:rFonts w:ascii="Calibri" w:hAnsi="Calibri" w:cs="Calibri"/>
          <w:color w:val="000000"/>
          <w:highlight w:val="lightGray"/>
        </w:rPr>
        <w:t>146.234,75</w:t>
      </w:r>
      <w:r w:rsidRPr="007A6F5F">
        <w:rPr>
          <w:rFonts w:ascii="Calibri" w:hAnsi="Calibri" w:cs="Calibri"/>
          <w:color w:val="000000"/>
        </w:rPr>
        <w:t xml:space="preserve"> </w:t>
      </w:r>
      <w:proofErr w:type="spellStart"/>
      <w:r w:rsidRPr="007A6F5F">
        <w:rPr>
          <w:rFonts w:ascii="Calibri" w:hAnsi="Calibri" w:cs="Calibri"/>
          <w:color w:val="000000"/>
        </w:rPr>
        <w:t>eur</w:t>
      </w:r>
      <w:proofErr w:type="spellEnd"/>
      <w:r w:rsidRPr="007A6F5F">
        <w:rPr>
          <w:rFonts w:ascii="Calibri" w:hAnsi="Calibri" w:cs="Calibri"/>
          <w:color w:val="000000"/>
        </w:rPr>
        <w:t xml:space="preserve"> uračunat je PDV na prijenos pokretnina na novoosnovano trgovačko društvo u iznosu od 52.755,74 </w:t>
      </w:r>
      <w:proofErr w:type="spellStart"/>
      <w:r w:rsidRPr="007A6F5F">
        <w:rPr>
          <w:rFonts w:ascii="Calibri" w:hAnsi="Calibri" w:cs="Calibri"/>
          <w:color w:val="000000"/>
        </w:rPr>
        <w:t>eur</w:t>
      </w:r>
      <w:proofErr w:type="spellEnd"/>
      <w:r w:rsidRPr="007A6F5F">
        <w:rPr>
          <w:rFonts w:ascii="Calibri" w:hAnsi="Calibri" w:cs="Calibri"/>
          <w:color w:val="000000"/>
        </w:rPr>
        <w:t xml:space="preserve">. </w:t>
      </w:r>
    </w:p>
    <w:p w:rsidR="007A6F5F" w:rsidRPr="007A6F5F" w:rsidRDefault="007A6F5F" w:rsidP="0007513C">
      <w:pPr>
        <w:autoSpaceDE w:val="0"/>
        <w:autoSpaceDN w:val="0"/>
        <w:adjustRightInd w:val="0"/>
        <w:spacing w:after="0" w:line="240" w:lineRule="auto"/>
        <w:jc w:val="both"/>
        <w:rPr>
          <w:rFonts w:ascii="Calibri" w:hAnsi="Calibri" w:cs="Calibri"/>
          <w:color w:val="000000"/>
        </w:rPr>
      </w:pPr>
      <w:r w:rsidRPr="007A6F5F">
        <w:rPr>
          <w:rFonts w:ascii="Calibri" w:hAnsi="Calibri" w:cs="Calibri"/>
          <w:color w:val="000000"/>
        </w:rPr>
        <w:t xml:space="preserve">Navedeni iznos od 52.755,74 </w:t>
      </w:r>
      <w:proofErr w:type="spellStart"/>
      <w:r w:rsidRPr="007A6F5F">
        <w:rPr>
          <w:rFonts w:ascii="Calibri" w:hAnsi="Calibri" w:cs="Calibri"/>
          <w:color w:val="000000"/>
        </w:rPr>
        <w:t>eur</w:t>
      </w:r>
      <w:proofErr w:type="spellEnd"/>
      <w:r w:rsidRPr="007A6F5F">
        <w:rPr>
          <w:rFonts w:ascii="Calibri" w:hAnsi="Calibri" w:cs="Calibri"/>
          <w:color w:val="000000"/>
        </w:rPr>
        <w:t xml:space="preserve"> će se deponirati na depozitu suda za ovaj spis. Nakon što se osnuje novo trgovačko društvo te nakon što novo osnovano trgovačko društvo kao preuzimatelj pokretnina svoje pravo na povrat PDV-a ugovorom ustupi stečajnom dužniku kao podmirenje svoje obveze PDV-a te se o istom obavijesti nadležna porezna uprava, a nakon odobrenja nadležne porezne uprave na ugovor o ustupu, tada se uplaćeni iznos PDV vraća sa depozita suda na račun novoosnovanog trgovačkog društva. U protivnom, stečajni dužnik će iz istog iznosa namiriti PDV državi na prenesene pokretnine. Novoosnovano trgovačko društvo će snositi i kamate koje bi teretile ustup PDV-a u visini po obredi nadležne porezne uprave. Za slučaj da novoosnovano trgovačko društvo sklopi ugovor o ustupu PDV-a i ishodi odobrenje nadležne porezne uprave prije isteka roka za uplatu cjelokupnog iznosa od 150.000,00 EUR-a po obredi suda o istome će obavijestiti sud radi umanjenja iznosa plaćanja obveza stečajne mase. </w:t>
      </w:r>
    </w:p>
    <w:p w:rsidR="007A6F5F" w:rsidRPr="007A6F5F" w:rsidRDefault="007A6F5F" w:rsidP="0007513C">
      <w:pPr>
        <w:autoSpaceDE w:val="0"/>
        <w:autoSpaceDN w:val="0"/>
        <w:adjustRightInd w:val="0"/>
        <w:spacing w:after="0" w:line="240" w:lineRule="auto"/>
        <w:jc w:val="both"/>
        <w:rPr>
          <w:rFonts w:ascii="Calibri" w:hAnsi="Calibri" w:cs="Calibri"/>
          <w:color w:val="000000"/>
        </w:rPr>
      </w:pPr>
      <w:r w:rsidRPr="007A6F5F">
        <w:rPr>
          <w:rFonts w:ascii="Calibri" w:hAnsi="Calibri" w:cs="Calibri"/>
          <w:color w:val="000000"/>
        </w:rPr>
        <w:t xml:space="preserve">Nije moguće predvidjeti točan iznos obveza obzirom na vremenski period pa se iste zaokružuju na iznos od </w:t>
      </w:r>
      <w:r w:rsidRPr="007A6F5F">
        <w:rPr>
          <w:rFonts w:ascii="Calibri" w:hAnsi="Calibri" w:cs="Calibri"/>
          <w:color w:val="000000"/>
          <w:highlight w:val="lightGray"/>
        </w:rPr>
        <w:t>146.500,00</w:t>
      </w:r>
      <w:r w:rsidRPr="007A6F5F">
        <w:rPr>
          <w:rFonts w:ascii="Calibri" w:hAnsi="Calibri" w:cs="Calibri"/>
          <w:color w:val="000000"/>
        </w:rPr>
        <w:t xml:space="preserve"> </w:t>
      </w:r>
      <w:proofErr w:type="spellStart"/>
      <w:r w:rsidRPr="007A6F5F">
        <w:rPr>
          <w:rFonts w:ascii="Calibri" w:hAnsi="Calibri" w:cs="Calibri"/>
          <w:color w:val="000000"/>
        </w:rPr>
        <w:t>eur</w:t>
      </w:r>
      <w:proofErr w:type="spellEnd"/>
      <w:r w:rsidRPr="007A6F5F">
        <w:rPr>
          <w:rFonts w:ascii="Calibri" w:hAnsi="Calibri" w:cs="Calibri"/>
          <w:color w:val="000000"/>
        </w:rPr>
        <w:t xml:space="preserve">. </w:t>
      </w:r>
    </w:p>
    <w:p w:rsidR="007A6F5F" w:rsidRPr="007A6F5F" w:rsidRDefault="007A6F5F" w:rsidP="0007513C">
      <w:pPr>
        <w:autoSpaceDE w:val="0"/>
        <w:autoSpaceDN w:val="0"/>
        <w:adjustRightInd w:val="0"/>
        <w:spacing w:after="0" w:line="240" w:lineRule="auto"/>
        <w:jc w:val="both"/>
        <w:rPr>
          <w:rFonts w:ascii="Calibri" w:hAnsi="Calibri" w:cs="Calibri"/>
          <w:color w:val="000000"/>
        </w:rPr>
      </w:pPr>
      <w:r w:rsidRPr="007A6F5F">
        <w:rPr>
          <w:rFonts w:ascii="Calibri" w:hAnsi="Calibri" w:cs="Calibri"/>
          <w:color w:val="000000"/>
        </w:rPr>
        <w:t xml:space="preserve">Iznos potreban za namirenje stečajnih vjerovnika I </w:t>
      </w:r>
      <w:proofErr w:type="spellStart"/>
      <w:r w:rsidRPr="007A6F5F">
        <w:rPr>
          <w:rFonts w:ascii="Calibri" w:hAnsi="Calibri" w:cs="Calibri"/>
          <w:color w:val="000000"/>
        </w:rPr>
        <w:t>i</w:t>
      </w:r>
      <w:proofErr w:type="spellEnd"/>
      <w:r w:rsidRPr="007A6F5F">
        <w:rPr>
          <w:rFonts w:ascii="Calibri" w:hAnsi="Calibri" w:cs="Calibri"/>
          <w:color w:val="000000"/>
        </w:rPr>
        <w:t xml:space="preserve"> II višeg isplatnog reda koji se po stečajnom planu namiruju iz stečajne mase (3.454,98 </w:t>
      </w:r>
      <w:proofErr w:type="spellStart"/>
      <w:r w:rsidRPr="007A6F5F">
        <w:rPr>
          <w:rFonts w:ascii="Calibri" w:hAnsi="Calibri" w:cs="Calibri"/>
          <w:color w:val="000000"/>
        </w:rPr>
        <w:t>eur</w:t>
      </w:r>
      <w:proofErr w:type="spellEnd"/>
      <w:r w:rsidRPr="007A6F5F">
        <w:rPr>
          <w:rFonts w:ascii="Calibri" w:hAnsi="Calibri" w:cs="Calibri"/>
          <w:color w:val="000000"/>
        </w:rPr>
        <w:t xml:space="preserve">) kao i za plaćanje troškova stečajnog postupka, za koje stečajna masa nije dostatna i to predvidivo </w:t>
      </w:r>
      <w:r w:rsidRPr="007A6F5F">
        <w:rPr>
          <w:rFonts w:ascii="Calibri" w:hAnsi="Calibri" w:cs="Calibri"/>
          <w:color w:val="000000"/>
          <w:highlight w:val="lightGray"/>
        </w:rPr>
        <w:t>146.500,00</w:t>
      </w:r>
      <w:r w:rsidRPr="007A6F5F">
        <w:rPr>
          <w:rFonts w:ascii="Calibri" w:hAnsi="Calibri" w:cs="Calibri"/>
          <w:color w:val="000000"/>
        </w:rPr>
        <w:t xml:space="preserve"> </w:t>
      </w:r>
      <w:proofErr w:type="spellStart"/>
      <w:r w:rsidRPr="007A6F5F">
        <w:rPr>
          <w:rFonts w:ascii="Calibri" w:hAnsi="Calibri" w:cs="Calibri"/>
          <w:color w:val="000000"/>
        </w:rPr>
        <w:t>eur</w:t>
      </w:r>
      <w:proofErr w:type="spellEnd"/>
      <w:r w:rsidRPr="007A6F5F">
        <w:rPr>
          <w:rFonts w:ascii="Calibri" w:hAnsi="Calibri" w:cs="Calibri"/>
          <w:color w:val="000000"/>
        </w:rPr>
        <w:t xml:space="preserve"> sveukupni iznosi iznos od 150.000,00 EUR. </w:t>
      </w:r>
    </w:p>
    <w:p w:rsidR="007A6F5F" w:rsidRPr="007A6F5F" w:rsidRDefault="007A6F5F" w:rsidP="0007513C">
      <w:pPr>
        <w:autoSpaceDE w:val="0"/>
        <w:autoSpaceDN w:val="0"/>
        <w:adjustRightInd w:val="0"/>
        <w:spacing w:after="0" w:line="240" w:lineRule="auto"/>
        <w:jc w:val="both"/>
        <w:rPr>
          <w:rFonts w:ascii="Calibri" w:hAnsi="Calibri" w:cs="Calibri"/>
          <w:color w:val="000000"/>
        </w:rPr>
      </w:pPr>
      <w:r w:rsidRPr="007A6F5F">
        <w:rPr>
          <w:rFonts w:ascii="Calibri" w:hAnsi="Calibri" w:cs="Calibri"/>
          <w:color w:val="000000"/>
        </w:rPr>
        <w:t xml:space="preserve">Novoosnovano trgovačko društvo dužno je za slučaj da vjerovnici izglasaju stečaji plan, uplatiti na depozit suda, a sukladno odredbi čl. 335. Stečajnog zakona iznos od 150.000,00 </w:t>
      </w:r>
      <w:proofErr w:type="spellStart"/>
      <w:r w:rsidRPr="007A6F5F">
        <w:rPr>
          <w:rFonts w:ascii="Calibri" w:hAnsi="Calibri" w:cs="Calibri"/>
          <w:color w:val="000000"/>
        </w:rPr>
        <w:t>eur</w:t>
      </w:r>
      <w:proofErr w:type="spellEnd"/>
      <w:r w:rsidRPr="007A6F5F">
        <w:rPr>
          <w:rFonts w:ascii="Calibri" w:hAnsi="Calibri" w:cs="Calibri"/>
          <w:color w:val="000000"/>
        </w:rPr>
        <w:t xml:space="preserve">- </w:t>
      </w:r>
    </w:p>
    <w:p w:rsidR="007A6F5F" w:rsidRDefault="007A6F5F" w:rsidP="0007513C">
      <w:pPr>
        <w:jc w:val="both"/>
        <w:rPr>
          <w:rFonts w:asciiTheme="majorHAnsi" w:hAnsiTheme="majorHAnsi" w:cstheme="majorHAnsi"/>
          <w:sz w:val="26"/>
          <w:szCs w:val="26"/>
        </w:rPr>
      </w:pPr>
      <w:r w:rsidRPr="007A6F5F">
        <w:rPr>
          <w:rFonts w:ascii="Calibri" w:hAnsi="Calibri" w:cs="Calibri"/>
          <w:color w:val="000000"/>
        </w:rPr>
        <w:t>Eventualni ostatak novčanih sredstava uplatiti će se na račun novoosnovanog trgovačkog društva.</w:t>
      </w:r>
      <w:r>
        <w:rPr>
          <w:rFonts w:ascii="Calibri" w:hAnsi="Calibri" w:cs="Calibri"/>
          <w:color w:val="000000"/>
        </w:rPr>
        <w:t>“</w:t>
      </w:r>
    </w:p>
    <w:p w:rsidR="00600B0E" w:rsidRPr="00A32B28" w:rsidRDefault="00600B0E" w:rsidP="00600B0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2A38A1" w:rsidRDefault="002A38A1" w:rsidP="00861DC5">
      <w:pPr>
        <w:jc w:val="both"/>
        <w:rPr>
          <w:rFonts w:asciiTheme="majorHAnsi" w:hAnsiTheme="majorHAnsi" w:cstheme="majorHAnsi"/>
          <w:sz w:val="26"/>
          <w:szCs w:val="26"/>
        </w:rPr>
      </w:pPr>
      <w:r>
        <w:rPr>
          <w:rFonts w:asciiTheme="majorHAnsi" w:hAnsiTheme="majorHAnsi" w:cstheme="majorHAnsi"/>
          <w:sz w:val="26"/>
          <w:szCs w:val="26"/>
        </w:rPr>
        <w:t>Na stranici 38. umanjiti iznose za 6.000,00 eura i to</w:t>
      </w:r>
      <w:r w:rsidR="00AE0688">
        <w:rPr>
          <w:rFonts w:asciiTheme="majorHAnsi" w:hAnsiTheme="majorHAnsi" w:cstheme="majorHAnsi"/>
          <w:sz w:val="26"/>
          <w:szCs w:val="26"/>
        </w:rPr>
        <w:t xml:space="preserve"> tako da umjesto „</w:t>
      </w:r>
      <w:r w:rsidR="00AE0688" w:rsidRPr="00662118">
        <w:rPr>
          <w:rFonts w:asciiTheme="majorHAnsi" w:hAnsiTheme="majorHAnsi" w:cstheme="majorHAnsi"/>
          <w:i/>
          <w:sz w:val="26"/>
          <w:szCs w:val="26"/>
        </w:rPr>
        <w:t>1</w:t>
      </w:r>
      <w:r w:rsidR="00AE0688">
        <w:rPr>
          <w:rFonts w:asciiTheme="majorHAnsi" w:hAnsiTheme="majorHAnsi" w:cstheme="majorHAnsi"/>
          <w:i/>
          <w:sz w:val="26"/>
          <w:szCs w:val="26"/>
        </w:rPr>
        <w:t>87</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0</w:t>
      </w:r>
      <w:r w:rsidR="00AE0688" w:rsidRPr="00662118">
        <w:rPr>
          <w:rFonts w:asciiTheme="majorHAnsi" w:hAnsiTheme="majorHAnsi" w:cstheme="majorHAnsi"/>
          <w:i/>
          <w:sz w:val="26"/>
          <w:szCs w:val="26"/>
        </w:rPr>
        <w:t>5</w:t>
      </w:r>
      <w:r w:rsidR="00AE0688">
        <w:rPr>
          <w:rFonts w:asciiTheme="majorHAnsi" w:hAnsiTheme="majorHAnsi" w:cstheme="majorHAnsi"/>
          <w:i/>
          <w:sz w:val="26"/>
          <w:szCs w:val="26"/>
        </w:rPr>
        <w:t>4</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16</w:t>
      </w:r>
      <w:r w:rsidR="00AE0688" w:rsidRPr="00662118">
        <w:rPr>
          <w:rFonts w:asciiTheme="majorHAnsi" w:hAnsiTheme="majorHAnsi" w:cstheme="majorHAnsi"/>
          <w:i/>
          <w:sz w:val="26"/>
          <w:szCs w:val="26"/>
        </w:rPr>
        <w:t xml:space="preserve"> </w:t>
      </w:r>
      <w:proofErr w:type="spellStart"/>
      <w:r w:rsidR="00AE0688" w:rsidRPr="00662118">
        <w:rPr>
          <w:rFonts w:asciiTheme="majorHAnsi" w:hAnsiTheme="majorHAnsi" w:cstheme="majorHAnsi"/>
          <w:i/>
          <w:sz w:val="26"/>
          <w:szCs w:val="26"/>
        </w:rPr>
        <w:t>eur</w:t>
      </w:r>
      <w:proofErr w:type="spellEnd"/>
      <w:r w:rsidR="00AE0688">
        <w:rPr>
          <w:rFonts w:asciiTheme="majorHAnsi" w:hAnsiTheme="majorHAnsi" w:cstheme="majorHAnsi"/>
          <w:sz w:val="26"/>
          <w:szCs w:val="26"/>
        </w:rPr>
        <w:t>“ piše „181</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0</w:t>
      </w:r>
      <w:r w:rsidR="00AE0688" w:rsidRPr="00662118">
        <w:rPr>
          <w:rFonts w:asciiTheme="majorHAnsi" w:hAnsiTheme="majorHAnsi" w:cstheme="majorHAnsi"/>
          <w:i/>
          <w:sz w:val="26"/>
          <w:szCs w:val="26"/>
        </w:rPr>
        <w:t>5</w:t>
      </w:r>
      <w:r w:rsidR="00AE0688">
        <w:rPr>
          <w:rFonts w:asciiTheme="majorHAnsi" w:hAnsiTheme="majorHAnsi" w:cstheme="majorHAnsi"/>
          <w:i/>
          <w:sz w:val="26"/>
          <w:szCs w:val="26"/>
        </w:rPr>
        <w:t>4</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16</w:t>
      </w:r>
      <w:r w:rsidR="00AE0688" w:rsidRPr="00662118">
        <w:rPr>
          <w:rFonts w:asciiTheme="majorHAnsi" w:hAnsiTheme="majorHAnsi" w:cstheme="majorHAnsi"/>
          <w:i/>
          <w:sz w:val="26"/>
          <w:szCs w:val="26"/>
        </w:rPr>
        <w:t xml:space="preserve"> </w:t>
      </w:r>
      <w:proofErr w:type="spellStart"/>
      <w:r w:rsidR="00AE0688" w:rsidRPr="00662118">
        <w:rPr>
          <w:rFonts w:asciiTheme="majorHAnsi" w:hAnsiTheme="majorHAnsi" w:cstheme="majorHAnsi"/>
          <w:i/>
          <w:sz w:val="26"/>
          <w:szCs w:val="26"/>
        </w:rPr>
        <w:t>eur</w:t>
      </w:r>
      <w:proofErr w:type="spellEnd"/>
      <w:r w:rsidR="00AE0688">
        <w:rPr>
          <w:rFonts w:asciiTheme="majorHAnsi" w:hAnsiTheme="majorHAnsi" w:cstheme="majorHAnsi"/>
          <w:sz w:val="26"/>
          <w:szCs w:val="26"/>
        </w:rPr>
        <w:t>“, da umjesto „</w:t>
      </w:r>
      <w:r w:rsidR="00AE0688" w:rsidRPr="00662118">
        <w:rPr>
          <w:rFonts w:asciiTheme="majorHAnsi" w:hAnsiTheme="majorHAnsi" w:cstheme="majorHAnsi"/>
          <w:i/>
          <w:sz w:val="26"/>
          <w:szCs w:val="26"/>
        </w:rPr>
        <w:t>1</w:t>
      </w:r>
      <w:r w:rsidR="00AE0688">
        <w:rPr>
          <w:rFonts w:asciiTheme="majorHAnsi" w:hAnsiTheme="majorHAnsi" w:cstheme="majorHAnsi"/>
          <w:i/>
          <w:sz w:val="26"/>
          <w:szCs w:val="26"/>
        </w:rPr>
        <w:t>46</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234</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7</w:t>
      </w:r>
      <w:r w:rsidR="00AE0688" w:rsidRPr="00662118">
        <w:rPr>
          <w:rFonts w:asciiTheme="majorHAnsi" w:hAnsiTheme="majorHAnsi" w:cstheme="majorHAnsi"/>
          <w:i/>
          <w:sz w:val="26"/>
          <w:szCs w:val="26"/>
        </w:rPr>
        <w:t xml:space="preserve">5 </w:t>
      </w:r>
      <w:proofErr w:type="spellStart"/>
      <w:r w:rsidR="00AE0688" w:rsidRPr="00662118">
        <w:rPr>
          <w:rFonts w:asciiTheme="majorHAnsi" w:hAnsiTheme="majorHAnsi" w:cstheme="majorHAnsi"/>
          <w:i/>
          <w:sz w:val="26"/>
          <w:szCs w:val="26"/>
        </w:rPr>
        <w:t>eur</w:t>
      </w:r>
      <w:proofErr w:type="spellEnd"/>
      <w:r w:rsidR="00AE0688">
        <w:rPr>
          <w:rFonts w:asciiTheme="majorHAnsi" w:hAnsiTheme="majorHAnsi" w:cstheme="majorHAnsi"/>
          <w:sz w:val="26"/>
          <w:szCs w:val="26"/>
        </w:rPr>
        <w:t>“ piše „</w:t>
      </w:r>
      <w:r w:rsidR="00AE0688" w:rsidRPr="00662118">
        <w:rPr>
          <w:rFonts w:asciiTheme="majorHAnsi" w:hAnsiTheme="majorHAnsi" w:cstheme="majorHAnsi"/>
          <w:i/>
          <w:sz w:val="26"/>
          <w:szCs w:val="26"/>
        </w:rPr>
        <w:t>1</w:t>
      </w:r>
      <w:r w:rsidR="00AE0688">
        <w:rPr>
          <w:rFonts w:asciiTheme="majorHAnsi" w:hAnsiTheme="majorHAnsi" w:cstheme="majorHAnsi"/>
          <w:i/>
          <w:sz w:val="26"/>
          <w:szCs w:val="26"/>
        </w:rPr>
        <w:t>40</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234</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7</w:t>
      </w:r>
      <w:r w:rsidR="00AE0688" w:rsidRPr="00662118">
        <w:rPr>
          <w:rFonts w:asciiTheme="majorHAnsi" w:hAnsiTheme="majorHAnsi" w:cstheme="majorHAnsi"/>
          <w:i/>
          <w:sz w:val="26"/>
          <w:szCs w:val="26"/>
        </w:rPr>
        <w:t xml:space="preserve">5 </w:t>
      </w:r>
      <w:proofErr w:type="spellStart"/>
      <w:r w:rsidR="00AE0688" w:rsidRPr="00662118">
        <w:rPr>
          <w:rFonts w:asciiTheme="majorHAnsi" w:hAnsiTheme="majorHAnsi" w:cstheme="majorHAnsi"/>
          <w:i/>
          <w:sz w:val="26"/>
          <w:szCs w:val="26"/>
        </w:rPr>
        <w:t>eur</w:t>
      </w:r>
      <w:proofErr w:type="spellEnd"/>
      <w:r w:rsidR="00AE0688">
        <w:rPr>
          <w:rFonts w:asciiTheme="majorHAnsi" w:hAnsiTheme="majorHAnsi" w:cstheme="majorHAnsi"/>
          <w:sz w:val="26"/>
          <w:szCs w:val="26"/>
        </w:rPr>
        <w:t>“ (na dva mjesta) i da umjesto „</w:t>
      </w:r>
      <w:r w:rsidR="00AE0688" w:rsidRPr="00662118">
        <w:rPr>
          <w:rFonts w:asciiTheme="majorHAnsi" w:hAnsiTheme="majorHAnsi" w:cstheme="majorHAnsi"/>
          <w:i/>
          <w:sz w:val="26"/>
          <w:szCs w:val="26"/>
        </w:rPr>
        <w:t>1</w:t>
      </w:r>
      <w:r w:rsidR="00AE0688">
        <w:rPr>
          <w:rFonts w:asciiTheme="majorHAnsi" w:hAnsiTheme="majorHAnsi" w:cstheme="majorHAnsi"/>
          <w:i/>
          <w:sz w:val="26"/>
          <w:szCs w:val="26"/>
        </w:rPr>
        <w:t>46</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500</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00</w:t>
      </w:r>
      <w:r w:rsidR="00AE0688" w:rsidRPr="00662118">
        <w:rPr>
          <w:rFonts w:asciiTheme="majorHAnsi" w:hAnsiTheme="majorHAnsi" w:cstheme="majorHAnsi"/>
          <w:i/>
          <w:sz w:val="26"/>
          <w:szCs w:val="26"/>
        </w:rPr>
        <w:t xml:space="preserve"> </w:t>
      </w:r>
      <w:proofErr w:type="spellStart"/>
      <w:r w:rsidR="00AE0688" w:rsidRPr="00662118">
        <w:rPr>
          <w:rFonts w:asciiTheme="majorHAnsi" w:hAnsiTheme="majorHAnsi" w:cstheme="majorHAnsi"/>
          <w:i/>
          <w:sz w:val="26"/>
          <w:szCs w:val="26"/>
        </w:rPr>
        <w:t>eur</w:t>
      </w:r>
      <w:proofErr w:type="spellEnd"/>
      <w:r w:rsidR="00AE0688">
        <w:rPr>
          <w:rFonts w:asciiTheme="majorHAnsi" w:hAnsiTheme="majorHAnsi" w:cstheme="majorHAnsi"/>
          <w:sz w:val="26"/>
          <w:szCs w:val="26"/>
        </w:rPr>
        <w:t>“ piše „</w:t>
      </w:r>
      <w:r w:rsidR="00AE0688" w:rsidRPr="00662118">
        <w:rPr>
          <w:rFonts w:asciiTheme="majorHAnsi" w:hAnsiTheme="majorHAnsi" w:cstheme="majorHAnsi"/>
          <w:i/>
          <w:sz w:val="26"/>
          <w:szCs w:val="26"/>
        </w:rPr>
        <w:t>1</w:t>
      </w:r>
      <w:r w:rsidR="00AE0688">
        <w:rPr>
          <w:rFonts w:asciiTheme="majorHAnsi" w:hAnsiTheme="majorHAnsi" w:cstheme="majorHAnsi"/>
          <w:i/>
          <w:sz w:val="26"/>
          <w:szCs w:val="26"/>
        </w:rPr>
        <w:t>40</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500</w:t>
      </w:r>
      <w:r w:rsidR="00AE0688" w:rsidRPr="00662118">
        <w:rPr>
          <w:rFonts w:asciiTheme="majorHAnsi" w:hAnsiTheme="majorHAnsi" w:cstheme="majorHAnsi"/>
          <w:i/>
          <w:sz w:val="26"/>
          <w:szCs w:val="26"/>
        </w:rPr>
        <w:t>,</w:t>
      </w:r>
      <w:r w:rsidR="00AE0688">
        <w:rPr>
          <w:rFonts w:asciiTheme="majorHAnsi" w:hAnsiTheme="majorHAnsi" w:cstheme="majorHAnsi"/>
          <w:i/>
          <w:sz w:val="26"/>
          <w:szCs w:val="26"/>
        </w:rPr>
        <w:t>00</w:t>
      </w:r>
      <w:r w:rsidR="00AE0688" w:rsidRPr="00662118">
        <w:rPr>
          <w:rFonts w:asciiTheme="majorHAnsi" w:hAnsiTheme="majorHAnsi" w:cstheme="majorHAnsi"/>
          <w:i/>
          <w:sz w:val="26"/>
          <w:szCs w:val="26"/>
        </w:rPr>
        <w:t xml:space="preserve"> </w:t>
      </w:r>
      <w:proofErr w:type="spellStart"/>
      <w:r w:rsidR="00AE0688" w:rsidRPr="00662118">
        <w:rPr>
          <w:rFonts w:asciiTheme="majorHAnsi" w:hAnsiTheme="majorHAnsi" w:cstheme="majorHAnsi"/>
          <w:i/>
          <w:sz w:val="26"/>
          <w:szCs w:val="26"/>
        </w:rPr>
        <w:t>eur</w:t>
      </w:r>
      <w:proofErr w:type="spellEnd"/>
      <w:r w:rsidR="00AE0688">
        <w:rPr>
          <w:rFonts w:asciiTheme="majorHAnsi" w:hAnsiTheme="majorHAnsi" w:cstheme="majorHAnsi"/>
          <w:sz w:val="26"/>
          <w:szCs w:val="26"/>
        </w:rPr>
        <w:t>“ (na dva mjesta).</w:t>
      </w:r>
    </w:p>
    <w:p w:rsidR="007A6F5F" w:rsidRPr="00E55822" w:rsidRDefault="007A6F5F" w:rsidP="007A6F5F">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7A6F5F" w:rsidRDefault="00600B0E" w:rsidP="00861DC5">
      <w:pPr>
        <w:jc w:val="both"/>
        <w:rPr>
          <w:rFonts w:asciiTheme="majorHAnsi" w:hAnsiTheme="majorHAnsi" w:cstheme="majorHAnsi"/>
          <w:sz w:val="26"/>
          <w:szCs w:val="26"/>
        </w:rPr>
      </w:pPr>
      <w:r>
        <w:rPr>
          <w:rFonts w:asciiTheme="majorHAnsi" w:hAnsiTheme="majorHAnsi" w:cstheme="majorHAnsi"/>
          <w:sz w:val="26"/>
          <w:szCs w:val="26"/>
        </w:rPr>
        <w:t>Ovaj prijedlog nadovezuje se na prijedlog pod (2) da se briše stavka troška nadzora nad planom (jer nadzor nije potreban) i dosljedno tom prijedlogu ovdje se samo umanjuju iznosi za 6.000,00 eura troška nadzora.</w:t>
      </w:r>
    </w:p>
    <w:p w:rsidR="005072AB" w:rsidRDefault="005072AB" w:rsidP="00600B0E">
      <w:pPr>
        <w:jc w:val="both"/>
        <w:rPr>
          <w:rFonts w:asciiTheme="majorHAnsi" w:hAnsiTheme="majorHAnsi" w:cstheme="majorHAnsi"/>
          <w:b/>
          <w:sz w:val="26"/>
          <w:szCs w:val="26"/>
          <w:u w:val="single"/>
        </w:rPr>
      </w:pPr>
    </w:p>
    <w:p w:rsidR="00600B0E" w:rsidRPr="00A32B28" w:rsidRDefault="00600B0E"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13</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39, prvi odjeljak</w:t>
      </w:r>
    </w:p>
    <w:p w:rsidR="00600B0E" w:rsidRDefault="00600B0E" w:rsidP="00600B0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7A6F5F" w:rsidRDefault="00600B0E" w:rsidP="00861DC5">
      <w:pPr>
        <w:jc w:val="both"/>
        <w:rPr>
          <w:rFonts w:asciiTheme="majorHAnsi" w:hAnsiTheme="majorHAnsi" w:cstheme="majorHAnsi"/>
          <w:sz w:val="26"/>
          <w:szCs w:val="26"/>
        </w:rPr>
      </w:pPr>
      <w:r>
        <w:t xml:space="preserve">„Utvrđuju se da nastupom pravomoćnosti rješenja o potvrdi Stečajnog plana, stečajni vjerovnici nemaju </w:t>
      </w:r>
      <w:proofErr w:type="spellStart"/>
      <w:r>
        <w:t>nikakovih</w:t>
      </w:r>
      <w:proofErr w:type="spellEnd"/>
      <w:r>
        <w:t xml:space="preserve"> drugih potraživanja prema stečajnom dužniku, osim naznačenih vjerovnika ostalih obveza stečajne mase koji će se namiriti provedbom ovog Stečajnog plana, te se smatra da su se ostali vjerovnici I </w:t>
      </w:r>
      <w:proofErr w:type="spellStart"/>
      <w:r>
        <w:t>i</w:t>
      </w:r>
      <w:proofErr w:type="spellEnd"/>
      <w:r>
        <w:t xml:space="preserve"> II višeg isplatnog reda svojih tražbina odrekli.“</w:t>
      </w:r>
    </w:p>
    <w:p w:rsidR="0007513C" w:rsidRDefault="0007513C" w:rsidP="00600B0E">
      <w:pPr>
        <w:jc w:val="both"/>
        <w:rPr>
          <w:rFonts w:asciiTheme="majorHAnsi" w:hAnsiTheme="majorHAnsi" w:cstheme="majorHAnsi"/>
          <w:sz w:val="26"/>
          <w:szCs w:val="26"/>
          <w:u w:val="single"/>
        </w:rPr>
      </w:pPr>
    </w:p>
    <w:p w:rsidR="00600B0E" w:rsidRPr="00A32B28" w:rsidRDefault="00600B0E" w:rsidP="00600B0E">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lastRenderedPageBreak/>
        <w:t>Prijedlog:</w:t>
      </w:r>
    </w:p>
    <w:p w:rsidR="00686B92" w:rsidRDefault="00686B92" w:rsidP="00861DC5">
      <w:pPr>
        <w:jc w:val="both"/>
        <w:rPr>
          <w:rFonts w:asciiTheme="majorHAnsi" w:hAnsiTheme="majorHAnsi" w:cstheme="majorHAnsi"/>
          <w:sz w:val="26"/>
          <w:szCs w:val="26"/>
        </w:rPr>
      </w:pPr>
      <w:r>
        <w:rPr>
          <w:rFonts w:asciiTheme="majorHAnsi" w:hAnsiTheme="majorHAnsi" w:cstheme="majorHAnsi"/>
          <w:sz w:val="26"/>
          <w:szCs w:val="26"/>
        </w:rPr>
        <w:t xml:space="preserve">Na stranici 39. u prvom odjeljku brišu se riječi: </w:t>
      </w:r>
      <w:r w:rsidRPr="00686B92">
        <w:rPr>
          <w:rFonts w:asciiTheme="majorHAnsi" w:hAnsiTheme="majorHAnsi" w:cstheme="majorHAnsi"/>
          <w:i/>
          <w:sz w:val="26"/>
          <w:szCs w:val="26"/>
        </w:rPr>
        <w:t>„</w:t>
      </w:r>
      <w:r>
        <w:rPr>
          <w:rFonts w:asciiTheme="majorHAnsi" w:hAnsiTheme="majorHAnsi" w:cstheme="majorHAnsi"/>
          <w:i/>
          <w:sz w:val="26"/>
          <w:szCs w:val="26"/>
        </w:rPr>
        <w:t xml:space="preserve"> </w:t>
      </w:r>
      <w:r w:rsidRPr="00686B92">
        <w:rPr>
          <w:rFonts w:asciiTheme="majorHAnsi" w:hAnsiTheme="majorHAnsi" w:cstheme="majorHAnsi"/>
          <w:i/>
          <w:sz w:val="26"/>
          <w:szCs w:val="26"/>
        </w:rPr>
        <w:t xml:space="preserve">, te se smatra da su se ostali vjerovnici I </w:t>
      </w:r>
      <w:proofErr w:type="spellStart"/>
      <w:r w:rsidRPr="00686B92">
        <w:rPr>
          <w:rFonts w:asciiTheme="majorHAnsi" w:hAnsiTheme="majorHAnsi" w:cstheme="majorHAnsi"/>
          <w:i/>
          <w:sz w:val="26"/>
          <w:szCs w:val="26"/>
        </w:rPr>
        <w:t>i</w:t>
      </w:r>
      <w:proofErr w:type="spellEnd"/>
      <w:r w:rsidRPr="00686B92">
        <w:rPr>
          <w:rFonts w:asciiTheme="majorHAnsi" w:hAnsiTheme="majorHAnsi" w:cstheme="majorHAnsi"/>
          <w:i/>
          <w:sz w:val="26"/>
          <w:szCs w:val="26"/>
        </w:rPr>
        <w:t xml:space="preserve"> II višeg isplatnog reda svojih tražbina odrekli“</w:t>
      </w:r>
    </w:p>
    <w:p w:rsidR="00600B0E" w:rsidRPr="00E55822" w:rsidRDefault="00600B0E" w:rsidP="00600B0E">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600B0E" w:rsidRDefault="00600B0E" w:rsidP="00861DC5">
      <w:pPr>
        <w:jc w:val="both"/>
        <w:rPr>
          <w:rFonts w:asciiTheme="majorHAnsi" w:hAnsiTheme="majorHAnsi" w:cstheme="majorHAnsi"/>
          <w:sz w:val="26"/>
          <w:szCs w:val="26"/>
        </w:rPr>
      </w:pPr>
      <w:r>
        <w:rPr>
          <w:rFonts w:asciiTheme="majorHAnsi" w:hAnsiTheme="majorHAnsi" w:cstheme="majorHAnsi"/>
          <w:sz w:val="26"/>
          <w:szCs w:val="26"/>
        </w:rPr>
        <w:t xml:space="preserve">Vjerovnici prvog i drugog višeg isplatnog reda se ne odriču svojih tražbina, već će njihove tražbine ispuniti novo društvo koje preuzima dug prema njima. </w:t>
      </w:r>
      <w:r w:rsidR="00CC71C2">
        <w:rPr>
          <w:rFonts w:asciiTheme="majorHAnsi" w:hAnsiTheme="majorHAnsi" w:cstheme="majorHAnsi"/>
          <w:sz w:val="26"/>
          <w:szCs w:val="26"/>
        </w:rPr>
        <w:t>Tekst koji predlažemo brisati nije potreban, jer je iz drugih odredbi plana jasno da će tražbine ispuniti novo društvo, a kako sadašnji tekst u tom dijelu nije precizan mogao bi biti tumačen na štetu vjerovnika (jer da se odreknu tražbina prestala bi obveza da im se plati).</w:t>
      </w:r>
    </w:p>
    <w:p w:rsidR="00600B0E" w:rsidRDefault="00600B0E" w:rsidP="00861DC5">
      <w:pPr>
        <w:jc w:val="both"/>
        <w:rPr>
          <w:rFonts w:asciiTheme="majorHAnsi" w:hAnsiTheme="majorHAnsi" w:cstheme="majorHAnsi"/>
          <w:sz w:val="26"/>
          <w:szCs w:val="26"/>
        </w:rPr>
      </w:pPr>
    </w:p>
    <w:p w:rsidR="00CC71C2" w:rsidRPr="00A32B28" w:rsidRDefault="00CC71C2"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14</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39, treći odjeljak</w:t>
      </w:r>
    </w:p>
    <w:p w:rsidR="00CC71C2" w:rsidRDefault="00CC71C2" w:rsidP="00CC71C2">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CC71C2" w:rsidRDefault="00CC71C2" w:rsidP="00861DC5">
      <w:pPr>
        <w:jc w:val="both"/>
      </w:pPr>
      <w:r>
        <w:t xml:space="preserve">„Nakon namirenja vjerovnika stečajne mase (troškova stečajnoga postupka i ostalih obveza stečajne mase) te namirenja tražbina stečajnih vjerovnika I </w:t>
      </w:r>
      <w:proofErr w:type="spellStart"/>
      <w:r>
        <w:t>i</w:t>
      </w:r>
      <w:proofErr w:type="spellEnd"/>
      <w:r>
        <w:t xml:space="preserve"> II višeg isplatnog reda čije tražbine iznose manje od 1.000,00 eura (male tražbine) kao i prijenosa imovine koja čini stečajnu masu na novoosnovano trgovačko društvo i to nekretnina i pokretnina u cijelosti stečajna upraviteljica će predložiti sudu donošenje rješenja o zaključenju stečajnog postupka.“ </w:t>
      </w:r>
    </w:p>
    <w:p w:rsidR="00CC71C2" w:rsidRPr="00A32B28" w:rsidRDefault="00CC71C2" w:rsidP="00CC71C2">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7F42CF" w:rsidRDefault="007F42CF" w:rsidP="00861DC5">
      <w:pPr>
        <w:jc w:val="both"/>
        <w:rPr>
          <w:rFonts w:asciiTheme="majorHAnsi" w:hAnsiTheme="majorHAnsi" w:cstheme="majorHAnsi"/>
          <w:sz w:val="26"/>
          <w:szCs w:val="26"/>
        </w:rPr>
      </w:pPr>
      <w:r>
        <w:rPr>
          <w:rFonts w:asciiTheme="majorHAnsi" w:hAnsiTheme="majorHAnsi" w:cstheme="majorHAnsi"/>
          <w:sz w:val="26"/>
          <w:szCs w:val="26"/>
        </w:rPr>
        <w:t>Na stranici 39. u trećem odjeljku u četvrtom redu iza riječi „pokretnina“ dodaju se riječi „</w:t>
      </w:r>
      <w:r>
        <w:rPr>
          <w:rFonts w:asciiTheme="majorHAnsi" w:hAnsiTheme="majorHAnsi" w:cstheme="majorHAnsi"/>
          <w:i/>
          <w:sz w:val="26"/>
          <w:szCs w:val="26"/>
        </w:rPr>
        <w:t>te eventualnih tražbina i drugih prava</w:t>
      </w:r>
      <w:r>
        <w:rPr>
          <w:rFonts w:asciiTheme="majorHAnsi" w:hAnsiTheme="majorHAnsi" w:cstheme="majorHAnsi"/>
          <w:sz w:val="26"/>
          <w:szCs w:val="26"/>
        </w:rPr>
        <w:t>“.</w:t>
      </w:r>
    </w:p>
    <w:p w:rsidR="00CC71C2" w:rsidRPr="00E55822" w:rsidRDefault="00CC71C2" w:rsidP="00CC71C2">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CC71C2" w:rsidRDefault="00CC71C2" w:rsidP="00861DC5">
      <w:pPr>
        <w:jc w:val="both"/>
        <w:rPr>
          <w:rFonts w:asciiTheme="majorHAnsi" w:hAnsiTheme="majorHAnsi" w:cstheme="majorHAnsi"/>
          <w:sz w:val="26"/>
          <w:szCs w:val="26"/>
        </w:rPr>
      </w:pPr>
      <w:r>
        <w:rPr>
          <w:rFonts w:asciiTheme="majorHAnsi" w:hAnsiTheme="majorHAnsi" w:cstheme="majorHAnsi"/>
          <w:sz w:val="26"/>
          <w:szCs w:val="26"/>
        </w:rPr>
        <w:t xml:space="preserve">Stečajnim planom određeno je da se sva imovina stečajnog dužnika prenosi na novo društvo. Imovinu ne čine samo nekretnine i pokretnine, već i tražbine i druga prava (nematerijalna imovina). </w:t>
      </w:r>
      <w:r w:rsidR="00F329E5">
        <w:rPr>
          <w:rFonts w:asciiTheme="majorHAnsi" w:hAnsiTheme="majorHAnsi" w:cstheme="majorHAnsi"/>
          <w:sz w:val="26"/>
          <w:szCs w:val="26"/>
        </w:rPr>
        <w:t xml:space="preserve">Smatramo potrebnim to naglasiti u stečajnom planu, radi izbjegavanja dvojbe prenose li se na novo društvo i eventualne sporne tražbine i prava (ako postoje). Na primjer, imao saznanja da je stečajni dužnik imao prema vjerovniku KATT potraživanja koja bi mogla biti stavljena u prijeboj sa spornim potraživanjem vjerovnika KATT, a novo društvo će stupiti u parnicu protiv društva KATT umjesto stečajnog dužnika, pa je nužno eksplicitnim izričajem otkloniti eventualnu dvojbu da li se eventualne i sporne tražbine stečajnog dužnika prenose na novo društvo. Drugi primjer, postoji sumnja </w:t>
      </w:r>
      <w:r w:rsidR="000F0897">
        <w:rPr>
          <w:rFonts w:asciiTheme="majorHAnsi" w:hAnsiTheme="majorHAnsi" w:cstheme="majorHAnsi"/>
          <w:sz w:val="26"/>
          <w:szCs w:val="26"/>
        </w:rPr>
        <w:t xml:space="preserve">ili barem indicije </w:t>
      </w:r>
      <w:r w:rsidR="00F329E5">
        <w:rPr>
          <w:rFonts w:asciiTheme="majorHAnsi" w:hAnsiTheme="majorHAnsi" w:cstheme="majorHAnsi"/>
          <w:sz w:val="26"/>
          <w:szCs w:val="26"/>
        </w:rPr>
        <w:t xml:space="preserve">da je stečajni dužnik oštećen kaznenim djelima za koja još nije nastupila zastara kaznenog progona. Ako bi se utvrdila krivnja za ta kaznena djela, stečajni dužnik bi kao </w:t>
      </w:r>
      <w:proofErr w:type="spellStart"/>
      <w:r w:rsidR="00F329E5">
        <w:rPr>
          <w:rFonts w:asciiTheme="majorHAnsi" w:hAnsiTheme="majorHAnsi" w:cstheme="majorHAnsi"/>
          <w:sz w:val="26"/>
          <w:szCs w:val="26"/>
        </w:rPr>
        <w:t>oštećenik</w:t>
      </w:r>
      <w:proofErr w:type="spellEnd"/>
      <w:r w:rsidR="00F329E5">
        <w:rPr>
          <w:rFonts w:asciiTheme="majorHAnsi" w:hAnsiTheme="majorHAnsi" w:cstheme="majorHAnsi"/>
          <w:sz w:val="26"/>
          <w:szCs w:val="26"/>
        </w:rPr>
        <w:t xml:space="preserve"> imao tražbinu za naknadu štete prema počinitelju kaznenog djela i ta eventualna tražbina također je dio imovine stečajnog dužnika, pa je i zbog tog primjera </w:t>
      </w:r>
      <w:r w:rsidR="000F0897">
        <w:rPr>
          <w:rFonts w:asciiTheme="majorHAnsi" w:hAnsiTheme="majorHAnsi" w:cstheme="majorHAnsi"/>
          <w:sz w:val="26"/>
          <w:szCs w:val="26"/>
        </w:rPr>
        <w:t xml:space="preserve">nužno eksplicitnim izričajem otkloniti eventualnu dvojbu da li se eventualne i sporne tražbine stečajnog dužnika prenose na novo društvo </w:t>
      </w:r>
      <w:r w:rsidR="000F0897">
        <w:rPr>
          <w:rFonts w:asciiTheme="majorHAnsi" w:hAnsiTheme="majorHAnsi" w:cstheme="majorHAnsi"/>
          <w:sz w:val="26"/>
          <w:szCs w:val="26"/>
        </w:rPr>
        <w:lastRenderedPageBreak/>
        <w:t>(jer da se ne prenose, počinitelj eventualnog kaznenog djela bi brisanjem stečajnog dužnika iz sudskog registra mogao biti oslobođen obveze naknade štete).</w:t>
      </w:r>
    </w:p>
    <w:p w:rsidR="00CC71C2" w:rsidRDefault="00CC71C2" w:rsidP="00861DC5">
      <w:pPr>
        <w:jc w:val="both"/>
        <w:rPr>
          <w:rFonts w:asciiTheme="majorHAnsi" w:hAnsiTheme="majorHAnsi" w:cstheme="majorHAnsi"/>
          <w:sz w:val="26"/>
          <w:szCs w:val="26"/>
        </w:rPr>
      </w:pPr>
    </w:p>
    <w:p w:rsidR="000F0897" w:rsidRPr="00A32B28" w:rsidRDefault="000F0897" w:rsidP="00CF7B5F">
      <w:pPr>
        <w:shd w:val="clear" w:color="auto" w:fill="D9D9D9" w:themeFill="background1" w:themeFillShade="D9"/>
        <w:jc w:val="both"/>
        <w:rPr>
          <w:rFonts w:asciiTheme="majorHAnsi" w:hAnsiTheme="majorHAnsi" w:cstheme="majorHAnsi"/>
          <w:b/>
          <w:sz w:val="26"/>
          <w:szCs w:val="26"/>
          <w:u w:val="single"/>
        </w:rPr>
      </w:pPr>
      <w:r w:rsidRPr="00A32B28">
        <w:rPr>
          <w:rFonts w:asciiTheme="majorHAnsi" w:hAnsiTheme="majorHAnsi" w:cstheme="majorHAnsi"/>
          <w:b/>
          <w:sz w:val="26"/>
          <w:szCs w:val="26"/>
          <w:u w:val="single"/>
        </w:rPr>
        <w:t>(</w:t>
      </w:r>
      <w:r>
        <w:rPr>
          <w:rFonts w:asciiTheme="majorHAnsi" w:hAnsiTheme="majorHAnsi" w:cstheme="majorHAnsi"/>
          <w:b/>
          <w:sz w:val="26"/>
          <w:szCs w:val="26"/>
          <w:u w:val="single"/>
        </w:rPr>
        <w:t>15</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Stranica</w:t>
      </w:r>
      <w:r w:rsidRPr="00A32B28">
        <w:rPr>
          <w:rFonts w:asciiTheme="majorHAnsi" w:hAnsiTheme="majorHAnsi" w:cstheme="majorHAnsi"/>
          <w:b/>
          <w:sz w:val="26"/>
          <w:szCs w:val="26"/>
          <w:u w:val="single"/>
        </w:rPr>
        <w:t xml:space="preserve"> </w:t>
      </w:r>
      <w:r>
        <w:rPr>
          <w:rFonts w:asciiTheme="majorHAnsi" w:hAnsiTheme="majorHAnsi" w:cstheme="majorHAnsi"/>
          <w:b/>
          <w:sz w:val="26"/>
          <w:szCs w:val="26"/>
          <w:u w:val="single"/>
        </w:rPr>
        <w:t>39, sedmi odjeljak</w:t>
      </w:r>
    </w:p>
    <w:p w:rsidR="000F0897" w:rsidRDefault="000F0897" w:rsidP="000F0897">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Sadašnji tekst:</w:t>
      </w:r>
    </w:p>
    <w:p w:rsidR="000F0897" w:rsidRDefault="000F0897" w:rsidP="00861DC5">
      <w:pPr>
        <w:jc w:val="both"/>
        <w:rPr>
          <w:rFonts w:asciiTheme="majorHAnsi" w:hAnsiTheme="majorHAnsi" w:cstheme="majorHAnsi"/>
          <w:sz w:val="26"/>
          <w:szCs w:val="26"/>
        </w:rPr>
      </w:pPr>
      <w:r>
        <w:t>„Sud će donijeti odluku o nadzoru nad stečajnim planom sukladno odredbama čl. 346., 347. i 255. Stečajnog zakona.“</w:t>
      </w:r>
    </w:p>
    <w:p w:rsidR="000F0897" w:rsidRPr="00A32B28" w:rsidRDefault="000F0897" w:rsidP="000F0897">
      <w:pPr>
        <w:jc w:val="both"/>
        <w:rPr>
          <w:rFonts w:asciiTheme="majorHAnsi" w:hAnsiTheme="majorHAnsi" w:cstheme="majorHAnsi"/>
          <w:sz w:val="26"/>
          <w:szCs w:val="26"/>
          <w:u w:val="single"/>
        </w:rPr>
      </w:pPr>
      <w:r w:rsidRPr="00A32B28">
        <w:rPr>
          <w:rFonts w:asciiTheme="majorHAnsi" w:hAnsiTheme="majorHAnsi" w:cstheme="majorHAnsi"/>
          <w:sz w:val="26"/>
          <w:szCs w:val="26"/>
          <w:u w:val="single"/>
        </w:rPr>
        <w:t>Prijedlog:</w:t>
      </w:r>
    </w:p>
    <w:p w:rsidR="007F42CF" w:rsidRDefault="007F42CF" w:rsidP="00861DC5">
      <w:pPr>
        <w:jc w:val="both"/>
        <w:rPr>
          <w:rFonts w:asciiTheme="majorHAnsi" w:hAnsiTheme="majorHAnsi" w:cstheme="majorHAnsi"/>
          <w:sz w:val="26"/>
          <w:szCs w:val="26"/>
        </w:rPr>
      </w:pPr>
      <w:r>
        <w:rPr>
          <w:rFonts w:asciiTheme="majorHAnsi" w:hAnsiTheme="majorHAnsi" w:cstheme="majorHAnsi"/>
          <w:sz w:val="26"/>
          <w:szCs w:val="26"/>
        </w:rPr>
        <w:t xml:space="preserve">Na stranici 39. briše se sedmi odjeljak </w:t>
      </w:r>
      <w:r w:rsidR="00C548E8">
        <w:rPr>
          <w:rFonts w:asciiTheme="majorHAnsi" w:hAnsiTheme="majorHAnsi" w:cstheme="majorHAnsi"/>
          <w:sz w:val="26"/>
          <w:szCs w:val="26"/>
        </w:rPr>
        <w:t>(koji započinje riječima: „Sud će donijeti odluku o nadzoru…“).</w:t>
      </w:r>
    </w:p>
    <w:p w:rsidR="000F0897" w:rsidRPr="00E55822" w:rsidRDefault="000F0897" w:rsidP="000F0897">
      <w:pPr>
        <w:jc w:val="both"/>
        <w:rPr>
          <w:rFonts w:asciiTheme="majorHAnsi" w:hAnsiTheme="majorHAnsi" w:cstheme="majorHAnsi"/>
          <w:sz w:val="26"/>
          <w:szCs w:val="26"/>
          <w:u w:val="single"/>
        </w:rPr>
      </w:pPr>
      <w:r w:rsidRPr="00E55822">
        <w:rPr>
          <w:rFonts w:asciiTheme="majorHAnsi" w:hAnsiTheme="majorHAnsi" w:cstheme="majorHAnsi"/>
          <w:sz w:val="26"/>
          <w:szCs w:val="26"/>
          <w:u w:val="single"/>
        </w:rPr>
        <w:t xml:space="preserve">Obrazloženje: </w:t>
      </w:r>
    </w:p>
    <w:p w:rsidR="001046F9" w:rsidRPr="00D92E8B" w:rsidRDefault="000F0897" w:rsidP="005B2FC2">
      <w:pPr>
        <w:jc w:val="both"/>
        <w:rPr>
          <w:rFonts w:asciiTheme="majorHAnsi" w:hAnsiTheme="majorHAnsi" w:cstheme="majorHAnsi"/>
          <w:sz w:val="26"/>
          <w:szCs w:val="26"/>
        </w:rPr>
      </w:pPr>
      <w:r>
        <w:rPr>
          <w:rFonts w:asciiTheme="majorHAnsi" w:hAnsiTheme="majorHAnsi" w:cstheme="majorHAnsi"/>
          <w:sz w:val="26"/>
          <w:szCs w:val="26"/>
        </w:rPr>
        <w:t xml:space="preserve">Kako je obrazloženo gore pod </w:t>
      </w:r>
      <w:r w:rsidRPr="00D8698B">
        <w:rPr>
          <w:rFonts w:asciiTheme="majorHAnsi" w:hAnsiTheme="majorHAnsi" w:cstheme="majorHAnsi"/>
          <w:sz w:val="26"/>
          <w:szCs w:val="26"/>
        </w:rPr>
        <w:t>(</w:t>
      </w:r>
      <w:r w:rsidR="00D8698B" w:rsidRPr="00D8698B">
        <w:rPr>
          <w:rFonts w:asciiTheme="majorHAnsi" w:hAnsiTheme="majorHAnsi" w:cstheme="majorHAnsi"/>
          <w:sz w:val="26"/>
          <w:szCs w:val="26"/>
        </w:rPr>
        <w:t>2</w:t>
      </w:r>
      <w:r w:rsidRPr="00D8698B">
        <w:rPr>
          <w:rFonts w:asciiTheme="majorHAnsi" w:hAnsiTheme="majorHAnsi" w:cstheme="majorHAnsi"/>
          <w:sz w:val="26"/>
          <w:szCs w:val="26"/>
        </w:rPr>
        <w:t>)</w:t>
      </w:r>
      <w:r>
        <w:rPr>
          <w:rFonts w:asciiTheme="majorHAnsi" w:hAnsiTheme="majorHAnsi" w:cstheme="majorHAnsi"/>
          <w:sz w:val="26"/>
          <w:szCs w:val="26"/>
        </w:rPr>
        <w:t>, nadzor nad planom nije potreban, pa dosljedno tome treba brisati i tekst kako je ovdje predloženo. Dakako, brisanje tog teksta ne bi bila zapreka da sud ipak do</w:t>
      </w:r>
      <w:bookmarkStart w:id="0" w:name="_GoBack"/>
      <w:bookmarkEnd w:id="0"/>
      <w:r>
        <w:rPr>
          <w:rFonts w:asciiTheme="majorHAnsi" w:hAnsiTheme="majorHAnsi" w:cstheme="majorHAnsi"/>
          <w:sz w:val="26"/>
          <w:szCs w:val="26"/>
        </w:rPr>
        <w:t xml:space="preserve">nese odluku o nadzoru, ako to ipak smatra neophodnim. </w:t>
      </w:r>
    </w:p>
    <w:sectPr w:rsidR="001046F9" w:rsidRPr="00D92E8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D4A" w:rsidRDefault="00140D4A" w:rsidP="00CF7B5F">
      <w:pPr>
        <w:spacing w:after="0" w:line="240" w:lineRule="auto"/>
      </w:pPr>
      <w:r>
        <w:separator/>
      </w:r>
    </w:p>
  </w:endnote>
  <w:endnote w:type="continuationSeparator" w:id="0">
    <w:p w:rsidR="00140D4A" w:rsidRDefault="00140D4A" w:rsidP="00CF7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B5F" w:rsidRDefault="00CF7B5F">
    <w:pPr>
      <w:pStyle w:val="Footer"/>
      <w:jc w:val="right"/>
    </w:pPr>
    <w:r>
      <w:t xml:space="preserve">stranica </w:t>
    </w:r>
    <w:sdt>
      <w:sdtPr>
        <w:id w:val="179571622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7513C">
          <w:rPr>
            <w:noProof/>
          </w:rPr>
          <w:t>10</w:t>
        </w:r>
        <w:r>
          <w:rPr>
            <w:noProof/>
          </w:rPr>
          <w:fldChar w:fldCharType="end"/>
        </w:r>
        <w:r>
          <w:rPr>
            <w:noProof/>
          </w:rPr>
          <w:t xml:space="preserve"> od 10</w:t>
        </w:r>
      </w:sdtContent>
    </w:sdt>
  </w:p>
  <w:p w:rsidR="00CF7B5F" w:rsidRDefault="00CF7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D4A" w:rsidRDefault="00140D4A" w:rsidP="00CF7B5F">
      <w:pPr>
        <w:spacing w:after="0" w:line="240" w:lineRule="auto"/>
      </w:pPr>
      <w:r>
        <w:separator/>
      </w:r>
    </w:p>
  </w:footnote>
  <w:footnote w:type="continuationSeparator" w:id="0">
    <w:p w:rsidR="00140D4A" w:rsidRDefault="00140D4A" w:rsidP="00CF7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2CB0CB"/>
    <w:multiLevelType w:val="hybridMultilevel"/>
    <w:tmpl w:val="FC2070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564C16"/>
    <w:multiLevelType w:val="hybridMultilevel"/>
    <w:tmpl w:val="0650A5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F5F9DDF"/>
    <w:multiLevelType w:val="hybridMultilevel"/>
    <w:tmpl w:val="A42200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2"/>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7C"/>
    <w:rsid w:val="0007513C"/>
    <w:rsid w:val="000774DB"/>
    <w:rsid w:val="00083EA6"/>
    <w:rsid w:val="000A27E2"/>
    <w:rsid w:val="000A6DB4"/>
    <w:rsid w:val="000F0897"/>
    <w:rsid w:val="001046F9"/>
    <w:rsid w:val="00140D4A"/>
    <w:rsid w:val="00273A77"/>
    <w:rsid w:val="00280D26"/>
    <w:rsid w:val="002A38A1"/>
    <w:rsid w:val="002E2D33"/>
    <w:rsid w:val="0033529F"/>
    <w:rsid w:val="003B0710"/>
    <w:rsid w:val="00490DA7"/>
    <w:rsid w:val="004966BE"/>
    <w:rsid w:val="004E7F93"/>
    <w:rsid w:val="005072AB"/>
    <w:rsid w:val="00516408"/>
    <w:rsid w:val="005B07FF"/>
    <w:rsid w:val="005B2FC2"/>
    <w:rsid w:val="005B687C"/>
    <w:rsid w:val="00600B0E"/>
    <w:rsid w:val="00662118"/>
    <w:rsid w:val="0067366D"/>
    <w:rsid w:val="00686B92"/>
    <w:rsid w:val="00687187"/>
    <w:rsid w:val="006C79C4"/>
    <w:rsid w:val="007A6F5F"/>
    <w:rsid w:val="007D46FE"/>
    <w:rsid w:val="007F42CF"/>
    <w:rsid w:val="00861DC5"/>
    <w:rsid w:val="008A195C"/>
    <w:rsid w:val="00AB26D0"/>
    <w:rsid w:val="00AB2966"/>
    <w:rsid w:val="00AE0688"/>
    <w:rsid w:val="00B623AC"/>
    <w:rsid w:val="00BF566E"/>
    <w:rsid w:val="00C12738"/>
    <w:rsid w:val="00C548E8"/>
    <w:rsid w:val="00C77E39"/>
    <w:rsid w:val="00CC71C2"/>
    <w:rsid w:val="00CF7B5F"/>
    <w:rsid w:val="00D00D29"/>
    <w:rsid w:val="00D61B2C"/>
    <w:rsid w:val="00D80905"/>
    <w:rsid w:val="00D8698B"/>
    <w:rsid w:val="00D92E8B"/>
    <w:rsid w:val="00DD4FD1"/>
    <w:rsid w:val="00DF5DC6"/>
    <w:rsid w:val="00E55822"/>
    <w:rsid w:val="00E678DE"/>
    <w:rsid w:val="00E75B7E"/>
    <w:rsid w:val="00F31958"/>
    <w:rsid w:val="00F329E5"/>
    <w:rsid w:val="00F377B0"/>
    <w:rsid w:val="00F44A81"/>
    <w:rsid w:val="00F73D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D547B"/>
  <w15:chartTrackingRefBased/>
  <w15:docId w15:val="{F1E598C9-45D7-447B-93BD-94C94E07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F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A81"/>
    <w:pPr>
      <w:ind w:left="720"/>
      <w:contextualSpacing/>
    </w:pPr>
  </w:style>
  <w:style w:type="paragraph" w:styleId="BalloonText">
    <w:name w:val="Balloon Text"/>
    <w:basedOn w:val="Normal"/>
    <w:link w:val="BalloonTextChar"/>
    <w:uiPriority w:val="99"/>
    <w:semiHidden/>
    <w:unhideWhenUsed/>
    <w:rsid w:val="006736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66D"/>
    <w:rPr>
      <w:rFonts w:ascii="Segoe UI" w:hAnsi="Segoe UI" w:cs="Segoe UI"/>
      <w:sz w:val="18"/>
      <w:szCs w:val="18"/>
    </w:rPr>
  </w:style>
  <w:style w:type="paragraph" w:customStyle="1" w:styleId="Default">
    <w:name w:val="Default"/>
    <w:rsid w:val="004E7F9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CF7B5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7B5F"/>
  </w:style>
  <w:style w:type="paragraph" w:styleId="Footer">
    <w:name w:val="footer"/>
    <w:basedOn w:val="Normal"/>
    <w:link w:val="FooterChar"/>
    <w:uiPriority w:val="99"/>
    <w:unhideWhenUsed/>
    <w:rsid w:val="00CF7B5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7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_Ured\Template\Do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10B5-A757-472E-94AA-7B541FA1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Doc1.dotx</Template>
  <TotalTime>144</TotalTime>
  <Pages>10</Pages>
  <Words>3253</Words>
  <Characters>18543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10</cp:revision>
  <cp:lastPrinted>2025-07-09T08:36:00Z</cp:lastPrinted>
  <dcterms:created xsi:type="dcterms:W3CDTF">2025-07-09T18:07:00Z</dcterms:created>
  <dcterms:modified xsi:type="dcterms:W3CDTF">2025-07-09T20:35:00Z</dcterms:modified>
</cp:coreProperties>
</file>